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15C7" w14:textId="77777777" w:rsidR="003470A1" w:rsidRDefault="003470A1" w:rsidP="003470A1">
      <w:pPr>
        <w:shd w:val="clear" w:color="auto" w:fill="FFFFFF"/>
        <w:spacing w:after="0"/>
        <w:jc w:val="center"/>
        <w:rPr>
          <w:rFonts w:ascii="Gill Sans MT" w:hAnsi="Gill Sans MT"/>
          <w:color w:val="9E2886"/>
          <w:sz w:val="40"/>
          <w:szCs w:val="21"/>
        </w:rPr>
      </w:pPr>
      <w:r>
        <w:rPr>
          <w:rFonts w:ascii="Gill Sans MT" w:hAnsi="Gill Sans MT"/>
          <w:noProof/>
          <w:color w:val="9E2886"/>
          <w:sz w:val="40"/>
          <w:szCs w:val="21"/>
        </w:rPr>
        <w:drawing>
          <wp:inline distT="0" distB="0" distL="0" distR="0" wp14:anchorId="0F2E943A" wp14:editId="08F9331D">
            <wp:extent cx="3048000" cy="13525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352550"/>
                    </a:xfrm>
                    <a:prstGeom prst="rect">
                      <a:avLst/>
                    </a:prstGeom>
                    <a:noFill/>
                    <a:ln>
                      <a:noFill/>
                    </a:ln>
                  </pic:spPr>
                </pic:pic>
              </a:graphicData>
            </a:graphic>
          </wp:inline>
        </w:drawing>
      </w:r>
    </w:p>
    <w:p w14:paraId="6B9CA133" w14:textId="51999CE1" w:rsidR="003470A1" w:rsidRPr="00634A1E" w:rsidRDefault="006C1D0C" w:rsidP="00634A1E">
      <w:pPr>
        <w:pStyle w:val="Heading1"/>
        <w:jc w:val="center"/>
        <w:rPr>
          <w:rFonts w:eastAsia="Times New Roman"/>
          <w:sz w:val="52"/>
          <w:szCs w:val="28"/>
          <w:lang w:val="es-CO" w:eastAsia="fr-FR"/>
        </w:rPr>
      </w:pPr>
      <w:r w:rsidRPr="00634A1E">
        <w:rPr>
          <w:rFonts w:eastAsia="Times New Roman"/>
          <w:sz w:val="52"/>
          <w:szCs w:val="28"/>
          <w:lang w:val="es-CO" w:eastAsia="fr-FR"/>
        </w:rPr>
        <w:t>Declaración de</w:t>
      </w:r>
      <w:r w:rsidR="00634A1E">
        <w:rPr>
          <w:rFonts w:eastAsia="Times New Roman"/>
          <w:sz w:val="52"/>
          <w:szCs w:val="28"/>
          <w:lang w:val="es-CO" w:eastAsia="fr-FR"/>
        </w:rPr>
        <w:t xml:space="preserve"> miembros de</w:t>
      </w:r>
      <w:r w:rsidRPr="00634A1E">
        <w:rPr>
          <w:rFonts w:eastAsia="Times New Roman"/>
          <w:sz w:val="52"/>
          <w:szCs w:val="28"/>
          <w:lang w:val="es-CO" w:eastAsia="fr-FR"/>
        </w:rPr>
        <w:t xml:space="preserve"> </w:t>
      </w:r>
      <w:r w:rsidR="003470A1" w:rsidRPr="00634A1E">
        <w:rPr>
          <w:rFonts w:eastAsia="Times New Roman"/>
          <w:sz w:val="52"/>
          <w:szCs w:val="28"/>
          <w:lang w:val="es-CO" w:eastAsia="fr-FR"/>
        </w:rPr>
        <w:t>MobiliseYourCity</w:t>
      </w:r>
    </w:p>
    <w:p w14:paraId="4B29803F" w14:textId="77777777" w:rsidR="003470A1" w:rsidRDefault="003470A1" w:rsidP="00F91BBE">
      <w:pPr>
        <w:rPr>
          <w:b/>
          <w:bCs/>
          <w:lang w:val="es-CO"/>
        </w:rPr>
      </w:pPr>
    </w:p>
    <w:p w14:paraId="6114744A" w14:textId="77777777" w:rsidR="003B35EE" w:rsidRDefault="003470A1" w:rsidP="006C1D0C">
      <w:pPr>
        <w:spacing w:line="276" w:lineRule="auto"/>
        <w:rPr>
          <w:b/>
          <w:bCs/>
          <w:lang w:val="es-CO"/>
        </w:rPr>
      </w:pPr>
      <w:r w:rsidRPr="003470A1">
        <w:rPr>
          <w:b/>
          <w:bCs/>
          <w:lang w:val="es-CO"/>
        </w:rPr>
        <w:t>LAS CIUDADES AL REDEDOR DEL MUNDO SE ESTÁN ENFRENTANDO AL RETO DE LA MOVILIDAD SOSTENIBLE</w:t>
      </w:r>
    </w:p>
    <w:p w14:paraId="047D7906" w14:textId="78CCBA4F" w:rsidR="00F91BBE" w:rsidRPr="003470A1" w:rsidRDefault="003470A1" w:rsidP="00F91BBE">
      <w:pPr>
        <w:rPr>
          <w:b/>
          <w:bCs/>
          <w:lang w:val="es-CO"/>
        </w:rPr>
      </w:pPr>
      <w:r w:rsidRPr="003470A1">
        <w:rPr>
          <w:b/>
          <w:bCs/>
          <w:lang w:val="es-CO"/>
        </w:rPr>
        <w:t xml:space="preserve">DANDO POR HECHO QUE: </w:t>
      </w:r>
    </w:p>
    <w:p w14:paraId="0E41EB41" w14:textId="1AE28A20" w:rsidR="003470A1" w:rsidRPr="006C1D0C" w:rsidRDefault="003470A1" w:rsidP="006C1D0C">
      <w:pPr>
        <w:pStyle w:val="Bullet1"/>
        <w:spacing w:line="276" w:lineRule="auto"/>
        <w:rPr>
          <w:sz w:val="20"/>
          <w:szCs w:val="20"/>
          <w:lang w:val="es-CO"/>
        </w:rPr>
      </w:pPr>
      <w:r w:rsidRPr="006C1D0C">
        <w:rPr>
          <w:sz w:val="20"/>
          <w:szCs w:val="20"/>
          <w:lang w:val="es-CO"/>
        </w:rPr>
        <w:t>El transporte accesible y asequible es esencial para acceder a puestos de trabajo, escuelas y hospitales</w:t>
      </w:r>
      <w:r w:rsidR="000E1D15" w:rsidRPr="006C1D0C">
        <w:rPr>
          <w:sz w:val="20"/>
          <w:szCs w:val="20"/>
          <w:lang w:val="es-CO"/>
        </w:rPr>
        <w:t>;</w:t>
      </w:r>
      <w:r w:rsidRPr="006C1D0C">
        <w:rPr>
          <w:sz w:val="20"/>
          <w:szCs w:val="20"/>
          <w:lang w:val="es-CO"/>
        </w:rPr>
        <w:t xml:space="preserve"> </w:t>
      </w:r>
    </w:p>
    <w:p w14:paraId="5C731F02" w14:textId="765ED719" w:rsidR="003470A1" w:rsidRPr="006C1D0C" w:rsidRDefault="003470A1" w:rsidP="006C1D0C">
      <w:pPr>
        <w:pStyle w:val="Bullet1"/>
        <w:spacing w:line="276" w:lineRule="auto"/>
        <w:rPr>
          <w:sz w:val="20"/>
          <w:szCs w:val="20"/>
          <w:lang w:val="es-CO"/>
        </w:rPr>
      </w:pPr>
      <w:r w:rsidRPr="006C1D0C">
        <w:rPr>
          <w:sz w:val="20"/>
          <w:szCs w:val="20"/>
          <w:lang w:val="es-CO"/>
        </w:rPr>
        <w:t xml:space="preserve">La movilidad sostenible </w:t>
      </w:r>
      <w:r w:rsidR="003B35EE" w:rsidRPr="006C1D0C">
        <w:rPr>
          <w:sz w:val="20"/>
          <w:szCs w:val="20"/>
          <w:lang w:val="es-CO"/>
        </w:rPr>
        <w:t>garantiza un</w:t>
      </w:r>
      <w:r w:rsidRPr="006C1D0C">
        <w:rPr>
          <w:sz w:val="20"/>
          <w:szCs w:val="20"/>
          <w:lang w:val="es-CO"/>
        </w:rPr>
        <w:t xml:space="preserve"> aire limpio y ayuda a mitigar los impactos del cambio climático</w:t>
      </w:r>
      <w:r w:rsidR="000E1D15" w:rsidRPr="006C1D0C">
        <w:rPr>
          <w:sz w:val="20"/>
          <w:szCs w:val="20"/>
          <w:lang w:val="es-CO"/>
        </w:rPr>
        <w:t>;</w:t>
      </w:r>
    </w:p>
    <w:p w14:paraId="4AF4908B" w14:textId="32364087" w:rsidR="003470A1" w:rsidRPr="006C1D0C" w:rsidRDefault="003470A1" w:rsidP="006C1D0C">
      <w:pPr>
        <w:pStyle w:val="Bullet1"/>
        <w:spacing w:line="276" w:lineRule="auto"/>
        <w:rPr>
          <w:sz w:val="20"/>
          <w:szCs w:val="20"/>
          <w:lang w:val="es-CO"/>
        </w:rPr>
      </w:pPr>
      <w:r w:rsidRPr="006C1D0C">
        <w:rPr>
          <w:sz w:val="20"/>
          <w:szCs w:val="20"/>
          <w:lang w:val="es-CO"/>
        </w:rPr>
        <w:t xml:space="preserve">Muchas personas </w:t>
      </w:r>
      <w:r w:rsidR="003B35EE" w:rsidRPr="006C1D0C">
        <w:rPr>
          <w:sz w:val="20"/>
          <w:szCs w:val="20"/>
          <w:lang w:val="es-CO"/>
        </w:rPr>
        <w:t>dependen de los servicios de paratránsito para sus necesidades de transporte y como fuente de sustento</w:t>
      </w:r>
      <w:r w:rsidR="000E1D15" w:rsidRPr="006C1D0C">
        <w:rPr>
          <w:sz w:val="20"/>
          <w:szCs w:val="20"/>
          <w:lang w:val="es-CO"/>
        </w:rPr>
        <w:t>.</w:t>
      </w:r>
    </w:p>
    <w:p w14:paraId="762ADAD4" w14:textId="6178347F" w:rsidR="003B35EE" w:rsidRDefault="003B35EE" w:rsidP="003B35EE">
      <w:pPr>
        <w:pStyle w:val="Bullet1"/>
        <w:numPr>
          <w:ilvl w:val="0"/>
          <w:numId w:val="0"/>
        </w:numPr>
        <w:rPr>
          <w:lang w:val="es-CO"/>
        </w:rPr>
      </w:pPr>
    </w:p>
    <w:p w14:paraId="5B82C8D2" w14:textId="59E3BF96" w:rsidR="003B35EE" w:rsidRPr="003B35EE" w:rsidRDefault="003B35EE" w:rsidP="003B35EE">
      <w:pPr>
        <w:rPr>
          <w:b/>
          <w:bCs/>
          <w:lang w:val="es-CO"/>
        </w:rPr>
      </w:pPr>
      <w:r>
        <w:rPr>
          <w:b/>
          <w:bCs/>
          <w:lang w:val="es-CO"/>
        </w:rPr>
        <w:t>RECONOCIENDO</w:t>
      </w:r>
      <w:r w:rsidRPr="003470A1">
        <w:rPr>
          <w:b/>
          <w:bCs/>
          <w:lang w:val="es-CO"/>
        </w:rPr>
        <w:t xml:space="preserve"> QUE: </w:t>
      </w:r>
    </w:p>
    <w:p w14:paraId="14C9C492" w14:textId="7C47C1ED" w:rsidR="003B35EE" w:rsidRPr="006C1D0C" w:rsidRDefault="003B35EE" w:rsidP="006C1D0C">
      <w:pPr>
        <w:pStyle w:val="Bullet1"/>
        <w:spacing w:line="276" w:lineRule="auto"/>
        <w:rPr>
          <w:sz w:val="20"/>
          <w:szCs w:val="20"/>
          <w:lang w:val="es-CO"/>
        </w:rPr>
      </w:pPr>
      <w:r w:rsidRPr="006C1D0C">
        <w:rPr>
          <w:sz w:val="20"/>
          <w:szCs w:val="20"/>
          <w:lang w:val="es-CO"/>
        </w:rPr>
        <w:t>En la última década se ha dado un cambio significativo en el reconocimiento de la necesidad vital de descabonizar el transporte urbano para luchar contra la crisis climática y de tomar medidas complementarias a nivel de ciudad y país</w:t>
      </w:r>
      <w:r w:rsidR="000E1D15" w:rsidRPr="006C1D0C">
        <w:rPr>
          <w:sz w:val="20"/>
          <w:szCs w:val="20"/>
          <w:lang w:val="es-CO"/>
        </w:rPr>
        <w:t>;</w:t>
      </w:r>
    </w:p>
    <w:p w14:paraId="33A770A1" w14:textId="3E152246" w:rsidR="003B35EE" w:rsidRPr="006C1D0C" w:rsidRDefault="003B35EE" w:rsidP="006C1D0C">
      <w:pPr>
        <w:pStyle w:val="Bullet1"/>
        <w:spacing w:line="276" w:lineRule="auto"/>
        <w:rPr>
          <w:sz w:val="20"/>
          <w:szCs w:val="20"/>
          <w:lang w:val="es-CO"/>
        </w:rPr>
      </w:pPr>
      <w:r w:rsidRPr="006C1D0C">
        <w:rPr>
          <w:sz w:val="20"/>
          <w:szCs w:val="20"/>
          <w:lang w:val="es-CO"/>
        </w:rPr>
        <w:t>Cada vez son más las ciudades y los países que se comprometen o empiezan a actuar en materia de transporte, como demuestra el creciente número de ciudades y países que declaran públicamente su intención de hacerlo adhiriéndose a la Alianza MobiliseYourCity y a varias otras iniciativas</w:t>
      </w:r>
      <w:r w:rsidR="000E1D15" w:rsidRPr="006C1D0C">
        <w:rPr>
          <w:sz w:val="20"/>
          <w:szCs w:val="20"/>
          <w:lang w:val="es-CO"/>
        </w:rPr>
        <w:t>;</w:t>
      </w:r>
    </w:p>
    <w:p w14:paraId="2B406D40" w14:textId="4DE79916" w:rsidR="004D0FDD" w:rsidRPr="006C1D0C" w:rsidRDefault="004D0FDD" w:rsidP="006C1D0C">
      <w:pPr>
        <w:pStyle w:val="Bullet1"/>
        <w:spacing w:line="276" w:lineRule="auto"/>
        <w:rPr>
          <w:sz w:val="20"/>
          <w:szCs w:val="20"/>
          <w:lang w:val="es-CO"/>
        </w:rPr>
      </w:pPr>
      <w:r w:rsidRPr="006C1D0C">
        <w:rPr>
          <w:sz w:val="20"/>
          <w:szCs w:val="20"/>
          <w:lang w:val="es-CO"/>
        </w:rPr>
        <w:t xml:space="preserve">Los movimientos de protesta de 2019 en todo el mundo reclamaron tanto justicia climática como social. Estas demandas duales han elevado la necesidad urgente de una acción complementaria para descarbonizar el transporte y, al mismo tiempo, disminuir la pobreza </w:t>
      </w:r>
      <w:r w:rsidR="004E15E3">
        <w:rPr>
          <w:sz w:val="20"/>
          <w:szCs w:val="20"/>
          <w:lang w:val="es-CO"/>
        </w:rPr>
        <w:t>del</w:t>
      </w:r>
      <w:r w:rsidRPr="006C1D0C">
        <w:rPr>
          <w:sz w:val="20"/>
          <w:szCs w:val="20"/>
          <w:lang w:val="es-CO"/>
        </w:rPr>
        <w:t xml:space="preserve"> transporte y mejorar el acceso de todos a servicios como el empleo, la educación y las instalaciones sanitarias</w:t>
      </w:r>
      <w:r w:rsidR="008C4EAF" w:rsidRPr="006C1D0C">
        <w:rPr>
          <w:sz w:val="20"/>
          <w:szCs w:val="20"/>
          <w:lang w:val="es-CO"/>
        </w:rPr>
        <w:t>.</w:t>
      </w:r>
    </w:p>
    <w:p w14:paraId="7E1F6099" w14:textId="77777777" w:rsidR="003B35EE" w:rsidRDefault="003B35EE" w:rsidP="003B35EE">
      <w:pPr>
        <w:pStyle w:val="Bullet1"/>
        <w:numPr>
          <w:ilvl w:val="0"/>
          <w:numId w:val="0"/>
        </w:numPr>
        <w:rPr>
          <w:lang w:val="es-CO"/>
        </w:rPr>
      </w:pPr>
    </w:p>
    <w:p w14:paraId="15EBC687" w14:textId="3A12A9EB" w:rsidR="008C4EAF" w:rsidRPr="008C4EAF" w:rsidRDefault="008C4EAF" w:rsidP="008C4EAF">
      <w:pPr>
        <w:rPr>
          <w:b/>
          <w:bCs/>
          <w:lang w:val="es-CO"/>
        </w:rPr>
      </w:pPr>
      <w:r w:rsidRPr="008C4EAF">
        <w:rPr>
          <w:b/>
          <w:bCs/>
          <w:lang w:val="es-CO"/>
        </w:rPr>
        <w:t>RECONOCIENDO, A PESAR DE ESTOS COMPROMISOS, QUE:</w:t>
      </w:r>
    </w:p>
    <w:p w14:paraId="112BE42A" w14:textId="0020CFD9" w:rsidR="008C4EAF" w:rsidRPr="006C1D0C" w:rsidRDefault="008C4EAF" w:rsidP="006C1D0C">
      <w:pPr>
        <w:pStyle w:val="Bullet1"/>
        <w:spacing w:line="276" w:lineRule="auto"/>
        <w:rPr>
          <w:sz w:val="20"/>
          <w:szCs w:val="20"/>
          <w:lang w:val="es-CO"/>
        </w:rPr>
      </w:pPr>
      <w:r w:rsidRPr="006C1D0C">
        <w:rPr>
          <w:sz w:val="20"/>
          <w:szCs w:val="20"/>
          <w:lang w:val="es-CO"/>
        </w:rPr>
        <w:t xml:space="preserve">Más de una cuarta parte de todas las emisiones relacionadas con la energía en el mundo se debe al transporte de personas y mercancías. Con un aumento previsto del 70% para 2050, es la fuente </w:t>
      </w:r>
      <w:r w:rsidR="00860E9B">
        <w:rPr>
          <w:sz w:val="20"/>
          <w:szCs w:val="20"/>
          <w:lang w:val="es-CO"/>
        </w:rPr>
        <w:t xml:space="preserve">de emisiones </w:t>
      </w:r>
      <w:r w:rsidRPr="006C1D0C">
        <w:rPr>
          <w:sz w:val="20"/>
          <w:szCs w:val="20"/>
          <w:lang w:val="es-CO"/>
        </w:rPr>
        <w:t>que más rápido crece. Los desplazamientos urbanos generan una gran parte de estas emisiones y aumentarán en gran medida con el crecimiento urbano; se estima que en 2050 el 70% de la población mundial vivirá en ciudades. Es necesario abordar las emisiones de la movilidad urbana para alcanzar el objetivo de 2°C de aumento de la temperatura global</w:t>
      </w:r>
      <w:r w:rsidR="000E1D15" w:rsidRPr="006C1D0C">
        <w:rPr>
          <w:sz w:val="20"/>
          <w:szCs w:val="20"/>
          <w:lang w:val="es-CO"/>
        </w:rPr>
        <w:t>;</w:t>
      </w:r>
    </w:p>
    <w:p w14:paraId="02064814" w14:textId="23A9F895" w:rsidR="008C4EAF" w:rsidRPr="006C1D0C" w:rsidRDefault="008C4EAF" w:rsidP="006C1D0C">
      <w:pPr>
        <w:pStyle w:val="Bullet1"/>
        <w:spacing w:line="276" w:lineRule="auto"/>
        <w:rPr>
          <w:sz w:val="20"/>
          <w:szCs w:val="20"/>
          <w:lang w:val="es-CO"/>
        </w:rPr>
      </w:pPr>
      <w:r w:rsidRPr="006C1D0C">
        <w:rPr>
          <w:sz w:val="20"/>
          <w:szCs w:val="20"/>
          <w:lang w:val="es-CO"/>
        </w:rPr>
        <w:t xml:space="preserve">La congestión de las infraestructuras de carreteras paraliza igualmente las zonas urbanas en numerosos países en desarrollo y emergentes. El mejoramiento de los sistemas de transporte sienta las bases </w:t>
      </w:r>
      <w:r w:rsidR="006929CC">
        <w:rPr>
          <w:sz w:val="20"/>
          <w:szCs w:val="20"/>
          <w:lang w:val="es-CO"/>
        </w:rPr>
        <w:t>de la</w:t>
      </w:r>
      <w:r w:rsidRPr="006C1D0C">
        <w:rPr>
          <w:sz w:val="20"/>
          <w:szCs w:val="20"/>
          <w:lang w:val="es-CO"/>
        </w:rPr>
        <w:t xml:space="preserve"> justicia social, </w:t>
      </w:r>
      <w:r w:rsidR="001E37BC">
        <w:rPr>
          <w:sz w:val="20"/>
          <w:szCs w:val="20"/>
          <w:lang w:val="es-CO"/>
        </w:rPr>
        <w:t xml:space="preserve">la </w:t>
      </w:r>
      <w:r w:rsidRPr="006C1D0C">
        <w:rPr>
          <w:sz w:val="20"/>
          <w:szCs w:val="20"/>
          <w:lang w:val="es-CO"/>
        </w:rPr>
        <w:t>prosperidad económica y</w:t>
      </w:r>
      <w:r w:rsidR="001E37BC">
        <w:rPr>
          <w:sz w:val="20"/>
          <w:szCs w:val="20"/>
          <w:lang w:val="es-CO"/>
        </w:rPr>
        <w:t xml:space="preserve"> la</w:t>
      </w:r>
      <w:r w:rsidRPr="006C1D0C">
        <w:rPr>
          <w:sz w:val="20"/>
          <w:szCs w:val="20"/>
          <w:lang w:val="es-CO"/>
        </w:rPr>
        <w:t xml:space="preserve"> calidad de vida en la ciudad</w:t>
      </w:r>
      <w:r w:rsidR="000E1D15" w:rsidRPr="006C1D0C">
        <w:rPr>
          <w:sz w:val="20"/>
          <w:szCs w:val="20"/>
          <w:lang w:val="es-CO"/>
        </w:rPr>
        <w:t>;</w:t>
      </w:r>
    </w:p>
    <w:p w14:paraId="7E11CA2D" w14:textId="0687C888" w:rsidR="008C4EAF" w:rsidRPr="006C1D0C" w:rsidRDefault="008C4EAF" w:rsidP="006C1D0C">
      <w:pPr>
        <w:pStyle w:val="Bullet1"/>
        <w:spacing w:line="276" w:lineRule="auto"/>
        <w:rPr>
          <w:sz w:val="20"/>
          <w:szCs w:val="20"/>
          <w:lang w:val="es-CO"/>
        </w:rPr>
      </w:pPr>
      <w:r w:rsidRPr="006C1D0C">
        <w:rPr>
          <w:sz w:val="20"/>
          <w:szCs w:val="20"/>
          <w:lang w:val="es-CO"/>
        </w:rPr>
        <w:t xml:space="preserve">Cerca de 1.3 millones de personas mueren cada año en accidentes de tráfico y 3.3 millones de </w:t>
      </w:r>
      <w:r w:rsidR="00BC6E7D">
        <w:rPr>
          <w:sz w:val="20"/>
          <w:szCs w:val="20"/>
          <w:lang w:val="es-CO"/>
        </w:rPr>
        <w:t>decesos</w:t>
      </w:r>
      <w:r w:rsidRPr="006C1D0C">
        <w:rPr>
          <w:sz w:val="20"/>
          <w:szCs w:val="20"/>
          <w:lang w:val="es-CO"/>
        </w:rPr>
        <w:t xml:space="preserve"> al año son causad</w:t>
      </w:r>
      <w:r w:rsidR="00BC6E7D">
        <w:rPr>
          <w:sz w:val="20"/>
          <w:szCs w:val="20"/>
          <w:lang w:val="es-CO"/>
        </w:rPr>
        <w:t>o</w:t>
      </w:r>
      <w:r w:rsidRPr="006C1D0C">
        <w:rPr>
          <w:sz w:val="20"/>
          <w:szCs w:val="20"/>
          <w:lang w:val="es-CO"/>
        </w:rPr>
        <w:t>s por la contaminación del aire</w:t>
      </w:r>
      <w:r w:rsidR="001E37BC">
        <w:rPr>
          <w:sz w:val="20"/>
          <w:szCs w:val="20"/>
          <w:lang w:val="es-CO"/>
        </w:rPr>
        <w:t xml:space="preserve"> ambiente</w:t>
      </w:r>
      <w:r w:rsidRPr="006C1D0C">
        <w:rPr>
          <w:sz w:val="20"/>
          <w:szCs w:val="20"/>
          <w:lang w:val="es-CO"/>
        </w:rPr>
        <w:t>, siendo las poblaciones urbanas las más vulnerables</w:t>
      </w:r>
      <w:r w:rsidR="000E1D15" w:rsidRPr="006C1D0C">
        <w:rPr>
          <w:sz w:val="20"/>
          <w:szCs w:val="20"/>
          <w:lang w:val="es-CO"/>
        </w:rPr>
        <w:t>;</w:t>
      </w:r>
    </w:p>
    <w:p w14:paraId="0BAFCCB6" w14:textId="272BB07C" w:rsidR="008C4EAF" w:rsidRPr="006C1D0C" w:rsidRDefault="008C4EAF" w:rsidP="006C1D0C">
      <w:pPr>
        <w:pStyle w:val="Bullet1"/>
        <w:spacing w:line="276" w:lineRule="auto"/>
        <w:rPr>
          <w:sz w:val="20"/>
          <w:szCs w:val="20"/>
          <w:lang w:val="es-CO"/>
        </w:rPr>
      </w:pPr>
      <w:r w:rsidRPr="006C1D0C">
        <w:rPr>
          <w:sz w:val="20"/>
          <w:szCs w:val="20"/>
          <w:lang w:val="es-CO"/>
        </w:rPr>
        <w:lastRenderedPageBreak/>
        <w:t>Importantes inversiones – varios miles de billones de dólares en todo el mundo - son necesarias para las infraestructuras de transporte urbano en las próximas décadas, especialmente en las regiones con rápido crecimiento en África, Asia y América Latina</w:t>
      </w:r>
      <w:r w:rsidR="000E1D15" w:rsidRPr="006C1D0C">
        <w:rPr>
          <w:sz w:val="20"/>
          <w:szCs w:val="20"/>
          <w:lang w:val="es-CO"/>
        </w:rPr>
        <w:t>;</w:t>
      </w:r>
    </w:p>
    <w:p w14:paraId="185FE9EC" w14:textId="6D4B7443" w:rsidR="008C4EAF" w:rsidRPr="006C1D0C" w:rsidRDefault="008C4EAF" w:rsidP="006C1D0C">
      <w:pPr>
        <w:pStyle w:val="Bullet1"/>
        <w:spacing w:line="276" w:lineRule="auto"/>
        <w:rPr>
          <w:sz w:val="20"/>
          <w:szCs w:val="20"/>
          <w:lang w:val="es-ES" w:eastAsia="fr-FR"/>
        </w:rPr>
      </w:pPr>
      <w:r w:rsidRPr="006C1D0C">
        <w:rPr>
          <w:sz w:val="20"/>
          <w:szCs w:val="20"/>
          <w:lang w:val="es-ES" w:eastAsia="fr-FR"/>
        </w:rPr>
        <w:t>Las inversiones deben estar vinculadas a políticas de movilidad urbana sostenible para producir un efecto catalizador. El transporte sostenible y bajo en carbono requiere capacidades financieras, institucionales y técnicas estructuradas, así como una coordinación institucional óptima</w:t>
      </w:r>
      <w:r w:rsidR="000E1D15" w:rsidRPr="006C1D0C">
        <w:rPr>
          <w:sz w:val="20"/>
          <w:szCs w:val="20"/>
          <w:lang w:val="es-ES" w:eastAsia="fr-FR"/>
        </w:rPr>
        <w:t>;</w:t>
      </w:r>
    </w:p>
    <w:p w14:paraId="5BDCDECC" w14:textId="7AA898EA" w:rsidR="008C4EAF" w:rsidRPr="006C1D0C" w:rsidRDefault="008C4EAF" w:rsidP="006C1D0C">
      <w:pPr>
        <w:pStyle w:val="Bullet1"/>
        <w:spacing w:line="276" w:lineRule="auto"/>
        <w:rPr>
          <w:sz w:val="20"/>
          <w:szCs w:val="20"/>
          <w:lang w:val="es-CO"/>
        </w:rPr>
      </w:pPr>
      <w:r w:rsidRPr="006C1D0C">
        <w:rPr>
          <w:sz w:val="20"/>
          <w:szCs w:val="20"/>
          <w:lang w:val="es-CO"/>
        </w:rPr>
        <w:t>La pandemia de COVID 19 ha agravado los problemas existentes y ha presentado nuevos obstáculos a los sistemas de transporte local de todo el mundo</w:t>
      </w:r>
      <w:r w:rsidR="0064482E" w:rsidRPr="006C1D0C">
        <w:rPr>
          <w:sz w:val="20"/>
          <w:szCs w:val="20"/>
          <w:lang w:val="es-CO"/>
        </w:rPr>
        <w:t>.</w:t>
      </w:r>
    </w:p>
    <w:p w14:paraId="30FF4ADC" w14:textId="4CE7AB85" w:rsidR="0064482E" w:rsidRDefault="0064482E" w:rsidP="0064482E">
      <w:pPr>
        <w:pStyle w:val="Bullet1"/>
        <w:numPr>
          <w:ilvl w:val="0"/>
          <w:numId w:val="0"/>
        </w:numPr>
        <w:rPr>
          <w:lang w:val="es-CO"/>
        </w:rPr>
      </w:pPr>
    </w:p>
    <w:p w14:paraId="7D018E01" w14:textId="24787192" w:rsidR="0064482E" w:rsidRDefault="0064482E" w:rsidP="006C1D0C">
      <w:pPr>
        <w:spacing w:line="276" w:lineRule="auto"/>
        <w:rPr>
          <w:b/>
          <w:bCs/>
          <w:lang w:val="es-CO"/>
        </w:rPr>
      </w:pPr>
      <w:r w:rsidRPr="0064482E">
        <w:rPr>
          <w:b/>
          <w:bCs/>
          <w:lang w:val="es-CO"/>
        </w:rPr>
        <w:t>NOSOTROS, COMO MIEMBRO DE MOBILISEYOURCITY, CONSIDERAMOS QUE EL ACCESO A REDES DE TRANSPORTE URBANO BAJO EN CARBONO, SEGURO, LIMPIO, CONFIABLE Y ACCESIBLE CONSTITUYE UNA NECESIDAD FUNDAMENTAL PARA TODOS</w:t>
      </w:r>
      <w:r>
        <w:rPr>
          <w:b/>
          <w:bCs/>
          <w:lang w:val="es-CO"/>
        </w:rPr>
        <w:t>.</w:t>
      </w:r>
    </w:p>
    <w:p w14:paraId="3BA9B0A7" w14:textId="41CD5596" w:rsidR="0064482E" w:rsidRDefault="0064482E" w:rsidP="006C1D0C">
      <w:pPr>
        <w:spacing w:line="276" w:lineRule="auto"/>
        <w:rPr>
          <w:b/>
          <w:bCs/>
          <w:lang w:val="es-CO"/>
        </w:rPr>
      </w:pPr>
      <w:r>
        <w:rPr>
          <w:b/>
          <w:bCs/>
          <w:lang w:val="es-CO"/>
        </w:rPr>
        <w:t xml:space="preserve">NOS ESFORZAMOS POR MEJORAR LA MOVILIDAD URBANA A TRAVÉS DE LOS SIGUIENTES PRINCIPIOS: </w:t>
      </w:r>
    </w:p>
    <w:p w14:paraId="0EC349B4" w14:textId="42DD7A0E" w:rsidR="0064482E" w:rsidRPr="006C1D0C" w:rsidRDefault="0064482E" w:rsidP="006C1D0C">
      <w:pPr>
        <w:pStyle w:val="Bullet1"/>
        <w:spacing w:line="276" w:lineRule="auto"/>
        <w:rPr>
          <w:sz w:val="20"/>
          <w:szCs w:val="20"/>
          <w:lang w:val="es-CO"/>
        </w:rPr>
      </w:pPr>
      <w:r w:rsidRPr="006C1D0C">
        <w:rPr>
          <w:sz w:val="20"/>
          <w:szCs w:val="20"/>
          <w:lang w:val="es-CO"/>
        </w:rPr>
        <w:t>Planificando para un cambio transformador:</w:t>
      </w:r>
    </w:p>
    <w:p w14:paraId="45A0418E" w14:textId="6EDFF884" w:rsidR="0064482E" w:rsidRPr="006C1D0C" w:rsidRDefault="00F3152C" w:rsidP="006C1D0C">
      <w:pPr>
        <w:pStyle w:val="Bullet2"/>
        <w:spacing w:line="276" w:lineRule="auto"/>
        <w:rPr>
          <w:sz w:val="20"/>
          <w:szCs w:val="20"/>
          <w:lang w:val="es-CO"/>
        </w:rPr>
      </w:pPr>
      <w:r w:rsidRPr="006C1D0C">
        <w:rPr>
          <w:sz w:val="20"/>
          <w:szCs w:val="20"/>
          <w:lang w:val="es-CO"/>
        </w:rPr>
        <w:t>Pasa</w:t>
      </w:r>
      <w:r w:rsidR="000E1D15" w:rsidRPr="006C1D0C">
        <w:rPr>
          <w:sz w:val="20"/>
          <w:szCs w:val="20"/>
          <w:lang w:val="es-CO"/>
        </w:rPr>
        <w:t xml:space="preserve">ndo </w:t>
      </w:r>
      <w:r w:rsidRPr="006C1D0C">
        <w:rPr>
          <w:sz w:val="20"/>
          <w:szCs w:val="20"/>
          <w:lang w:val="es-CO"/>
        </w:rPr>
        <w:t>de una planificación del transporte centrada en vías a una planificación de la movilidad que se fundamente en satisfacer las necesidades de todas las personas, equilibrando al mismo tiempo las necesidades de nuestro planeta</w:t>
      </w:r>
      <w:r w:rsidR="000E1D15" w:rsidRPr="006C1D0C">
        <w:rPr>
          <w:sz w:val="20"/>
          <w:szCs w:val="20"/>
          <w:lang w:val="es-CO"/>
        </w:rPr>
        <w:t>;</w:t>
      </w:r>
    </w:p>
    <w:p w14:paraId="0593EF2B" w14:textId="60E76AB4" w:rsidR="00F3152C" w:rsidRPr="006C1D0C" w:rsidRDefault="00F3152C" w:rsidP="006C1D0C">
      <w:pPr>
        <w:pStyle w:val="Bullet2"/>
        <w:spacing w:line="276" w:lineRule="auto"/>
        <w:rPr>
          <w:sz w:val="20"/>
          <w:szCs w:val="20"/>
          <w:lang w:val="es-CO"/>
        </w:rPr>
      </w:pPr>
      <w:r w:rsidRPr="006C1D0C">
        <w:rPr>
          <w:sz w:val="20"/>
          <w:szCs w:val="20"/>
          <w:lang w:val="es-CO"/>
        </w:rPr>
        <w:t xml:space="preserve">Privilegiando los sistemas de movilidad sostenible que integren </w:t>
      </w:r>
      <w:r w:rsidR="003B7B86">
        <w:rPr>
          <w:sz w:val="20"/>
          <w:szCs w:val="20"/>
          <w:lang w:val="es-CO"/>
        </w:rPr>
        <w:t>el</w:t>
      </w:r>
      <w:r w:rsidRPr="006C1D0C">
        <w:rPr>
          <w:sz w:val="20"/>
          <w:szCs w:val="20"/>
          <w:lang w:val="es-CO"/>
        </w:rPr>
        <w:t xml:space="preserve"> transporte público, la bicicleta, </w:t>
      </w:r>
      <w:r w:rsidR="00BA26A6">
        <w:rPr>
          <w:sz w:val="20"/>
          <w:szCs w:val="20"/>
          <w:lang w:val="es-CO"/>
        </w:rPr>
        <w:t>la caminata</w:t>
      </w:r>
      <w:r w:rsidRPr="006C1D0C">
        <w:rPr>
          <w:sz w:val="20"/>
          <w:szCs w:val="20"/>
          <w:lang w:val="es-CO"/>
        </w:rPr>
        <w:t xml:space="preserve"> y soluciones bajas en carbono en la planificación, elaboración de políticas y la asignación de presupuestos públicos;</w:t>
      </w:r>
    </w:p>
    <w:p w14:paraId="681F51C5" w14:textId="6B65A1BF" w:rsidR="000E1D15" w:rsidRPr="006C1D0C" w:rsidRDefault="00F3152C" w:rsidP="006C1D0C">
      <w:pPr>
        <w:pStyle w:val="Bullet2"/>
        <w:spacing w:line="276" w:lineRule="auto"/>
        <w:rPr>
          <w:sz w:val="20"/>
          <w:szCs w:val="20"/>
          <w:lang w:val="es-CO"/>
        </w:rPr>
      </w:pPr>
      <w:r w:rsidRPr="006C1D0C">
        <w:rPr>
          <w:sz w:val="20"/>
          <w:szCs w:val="20"/>
          <w:lang w:val="es-CO"/>
        </w:rPr>
        <w:t>Racionalizando el uso del espacio público y teniendo en cuenta los intereses de todos los grupos sociales con el fin de asegurar una alta calidad del transporte urbano y para lograr el uso equitativo de las vías públicas</w:t>
      </w:r>
      <w:r w:rsidR="000E1D15" w:rsidRPr="006C1D0C">
        <w:rPr>
          <w:sz w:val="20"/>
          <w:szCs w:val="20"/>
          <w:lang w:val="es-CO"/>
        </w:rPr>
        <w:t>;</w:t>
      </w:r>
    </w:p>
    <w:p w14:paraId="2710F1BF" w14:textId="1FD8265D" w:rsidR="000E1D15" w:rsidRPr="006C1D0C" w:rsidRDefault="000E1D15" w:rsidP="006C1D0C">
      <w:pPr>
        <w:pStyle w:val="Bullet2"/>
        <w:spacing w:line="276" w:lineRule="auto"/>
        <w:rPr>
          <w:sz w:val="20"/>
          <w:szCs w:val="20"/>
          <w:lang w:val="es-CO"/>
        </w:rPr>
      </w:pPr>
      <w:r w:rsidRPr="006C1D0C">
        <w:rPr>
          <w:sz w:val="20"/>
          <w:szCs w:val="20"/>
          <w:lang w:val="es-CO"/>
        </w:rPr>
        <w:t>Financiando un transporte sostenible y bajo en carbono para hacer de la movilidad un servicio público, aplicando marcos de política pública coherentes, siguiendo el principio de "el transporte financia el transporte", definiendo tarifas de transporte para moderar la demanda excesiva y estableciendo prioridades de inversión a favor del transporte sostenible y de bajas emisiones de carbono;</w:t>
      </w:r>
    </w:p>
    <w:p w14:paraId="5DE2DE4A" w14:textId="7F189505" w:rsidR="00F3152C" w:rsidRPr="006C1D0C" w:rsidRDefault="00F3152C" w:rsidP="006C1D0C">
      <w:pPr>
        <w:pStyle w:val="Bullet2"/>
        <w:spacing w:line="276" w:lineRule="auto"/>
        <w:rPr>
          <w:sz w:val="20"/>
          <w:szCs w:val="20"/>
          <w:lang w:val="es-ES" w:eastAsia="fr-FR"/>
        </w:rPr>
      </w:pPr>
      <w:r w:rsidRPr="006C1D0C">
        <w:rPr>
          <w:sz w:val="20"/>
          <w:szCs w:val="20"/>
          <w:lang w:val="es-ES" w:eastAsia="fr-FR"/>
        </w:rPr>
        <w:t xml:space="preserve">Enfocando esfuerzos en el movimiento de personas y bienes, más que </w:t>
      </w:r>
      <w:r w:rsidR="000E1D15" w:rsidRPr="006C1D0C">
        <w:rPr>
          <w:sz w:val="20"/>
          <w:szCs w:val="20"/>
          <w:lang w:val="es-ES" w:eastAsia="fr-FR"/>
        </w:rPr>
        <w:t xml:space="preserve">en </w:t>
      </w:r>
      <w:r w:rsidRPr="006C1D0C">
        <w:rPr>
          <w:sz w:val="20"/>
          <w:szCs w:val="20"/>
          <w:lang w:val="es-ES" w:eastAsia="fr-FR"/>
        </w:rPr>
        <w:t>el simple flujo de vehículos y la construcción de infraestructura;</w:t>
      </w:r>
    </w:p>
    <w:p w14:paraId="38E68DC3" w14:textId="4ECD57F0" w:rsidR="000E1D15" w:rsidRPr="006C1D0C" w:rsidRDefault="000E1D15" w:rsidP="006C1D0C">
      <w:pPr>
        <w:pStyle w:val="Bullet2"/>
        <w:spacing w:line="276" w:lineRule="auto"/>
        <w:rPr>
          <w:sz w:val="20"/>
          <w:szCs w:val="20"/>
          <w:lang w:val="es-CO"/>
        </w:rPr>
      </w:pPr>
      <w:r w:rsidRPr="006C1D0C">
        <w:rPr>
          <w:sz w:val="20"/>
          <w:szCs w:val="20"/>
          <w:lang w:val="es-CO"/>
        </w:rPr>
        <w:t>Alcanzando altos estándares de calidad en términos de accesibilidad a las redes de transporte con el fin de mejorar la competitividad económica y la calidad de vida en las ciudades;</w:t>
      </w:r>
    </w:p>
    <w:p w14:paraId="0B3F0AB7" w14:textId="77777777" w:rsidR="00F3152C" w:rsidRPr="006C1D0C" w:rsidRDefault="00F3152C" w:rsidP="006C1D0C">
      <w:pPr>
        <w:pStyle w:val="Bullet2"/>
        <w:numPr>
          <w:ilvl w:val="0"/>
          <w:numId w:val="0"/>
        </w:numPr>
        <w:spacing w:line="276" w:lineRule="auto"/>
        <w:rPr>
          <w:sz w:val="20"/>
          <w:szCs w:val="20"/>
          <w:lang w:val="es-CO"/>
        </w:rPr>
      </w:pPr>
    </w:p>
    <w:p w14:paraId="1618898C" w14:textId="3555F611" w:rsidR="0064482E" w:rsidRPr="006C1D0C" w:rsidRDefault="000E1D15" w:rsidP="006C1D0C">
      <w:pPr>
        <w:pStyle w:val="Bullet1"/>
        <w:spacing w:line="276" w:lineRule="auto"/>
        <w:rPr>
          <w:b/>
          <w:bCs/>
          <w:sz w:val="20"/>
          <w:szCs w:val="20"/>
          <w:lang w:val="es-CO"/>
        </w:rPr>
      </w:pPr>
      <w:r w:rsidRPr="006C1D0C">
        <w:rPr>
          <w:sz w:val="20"/>
          <w:szCs w:val="20"/>
          <w:lang w:val="es-CO"/>
        </w:rPr>
        <w:t>Implementando políticas y proyectos de movilidad y ordenamiento territorial para:</w:t>
      </w:r>
    </w:p>
    <w:p w14:paraId="02379F0D" w14:textId="0989906E" w:rsidR="000E1D15" w:rsidRPr="006C1D0C" w:rsidRDefault="000E1D15" w:rsidP="006C1D0C">
      <w:pPr>
        <w:pStyle w:val="Bullet2"/>
        <w:spacing w:line="276" w:lineRule="auto"/>
        <w:rPr>
          <w:sz w:val="20"/>
          <w:szCs w:val="20"/>
          <w:lang w:val="es-CO"/>
        </w:rPr>
      </w:pPr>
      <w:r w:rsidRPr="006C1D0C">
        <w:rPr>
          <w:sz w:val="20"/>
          <w:szCs w:val="20"/>
          <w:lang w:val="es-CO"/>
        </w:rPr>
        <w:t xml:space="preserve">Reducir los viajes urbanos innecesarios, especialmente viajes individuales motorizados, </w:t>
      </w:r>
      <w:r w:rsidR="003A2626">
        <w:rPr>
          <w:sz w:val="20"/>
          <w:szCs w:val="20"/>
          <w:lang w:val="es-CO"/>
        </w:rPr>
        <w:t>en particular</w:t>
      </w:r>
      <w:r w:rsidRPr="006C1D0C">
        <w:rPr>
          <w:sz w:val="20"/>
          <w:szCs w:val="20"/>
          <w:lang w:val="es-CO"/>
        </w:rPr>
        <w:t xml:space="preserve"> a través de políticas de integración transporte-urbanismo, de reasignación del uso de los espacios públicos y de la gestión de la demanda;</w:t>
      </w:r>
    </w:p>
    <w:p w14:paraId="7CCB5818" w14:textId="77777777" w:rsidR="000E1D15" w:rsidRPr="006C1D0C" w:rsidRDefault="000E1D15" w:rsidP="006C1D0C">
      <w:pPr>
        <w:pStyle w:val="Bullet2"/>
        <w:spacing w:line="276" w:lineRule="auto"/>
        <w:rPr>
          <w:sz w:val="20"/>
          <w:szCs w:val="20"/>
          <w:lang w:val="es-CO"/>
        </w:rPr>
      </w:pPr>
      <w:r w:rsidRPr="006C1D0C">
        <w:rPr>
          <w:sz w:val="20"/>
          <w:szCs w:val="20"/>
          <w:lang w:val="es-CO"/>
        </w:rPr>
        <w:t>Fomentar el uso de medios de transporte bajos en carbón y no contaminantes a través de una combinación de medidas incitativas y coercitivas;</w:t>
      </w:r>
    </w:p>
    <w:p w14:paraId="102D8885" w14:textId="77777777" w:rsidR="000E1D15" w:rsidRPr="006C1D0C" w:rsidRDefault="000E1D15" w:rsidP="006C1D0C">
      <w:pPr>
        <w:pStyle w:val="Bullet2"/>
        <w:spacing w:line="276" w:lineRule="auto"/>
        <w:rPr>
          <w:sz w:val="20"/>
          <w:szCs w:val="20"/>
          <w:lang w:val="es-CO"/>
        </w:rPr>
      </w:pPr>
      <w:r w:rsidRPr="006C1D0C">
        <w:rPr>
          <w:sz w:val="20"/>
          <w:szCs w:val="20"/>
          <w:lang w:val="es-CO"/>
        </w:rPr>
        <w:t>Mejorar la eficiencia energética de los vehículos de transporte a través de la innovación tecnológica y la regulación del tráfico;</w:t>
      </w:r>
    </w:p>
    <w:p w14:paraId="76504349" w14:textId="77777777" w:rsidR="000E1D15" w:rsidRPr="006C1D0C" w:rsidRDefault="000E1D15" w:rsidP="006C1D0C">
      <w:pPr>
        <w:pStyle w:val="Bullet2"/>
        <w:spacing w:line="276" w:lineRule="auto"/>
        <w:rPr>
          <w:sz w:val="20"/>
          <w:szCs w:val="20"/>
          <w:lang w:val="es-CO"/>
        </w:rPr>
      </w:pPr>
      <w:r w:rsidRPr="006C1D0C">
        <w:rPr>
          <w:sz w:val="20"/>
          <w:szCs w:val="20"/>
          <w:lang w:val="es-CO"/>
        </w:rPr>
        <w:t>Estimular el uso de sistemas de propulsión y combustibles alternativos en la medida que sea apropiada;</w:t>
      </w:r>
    </w:p>
    <w:p w14:paraId="3DCDAB24" w14:textId="71554E1F" w:rsidR="000E1D15" w:rsidRPr="006C1D0C" w:rsidRDefault="000E1D15" w:rsidP="006C1D0C">
      <w:pPr>
        <w:pStyle w:val="Bullet2"/>
        <w:spacing w:line="276" w:lineRule="auto"/>
        <w:rPr>
          <w:sz w:val="20"/>
          <w:szCs w:val="20"/>
          <w:lang w:val="es-CO"/>
        </w:rPr>
      </w:pPr>
      <w:r w:rsidRPr="006C1D0C">
        <w:rPr>
          <w:sz w:val="20"/>
          <w:szCs w:val="20"/>
          <w:lang w:val="es-CO"/>
        </w:rPr>
        <w:lastRenderedPageBreak/>
        <w:t xml:space="preserve">Aprovechando las nuevas tecnologías y soluciones, como el uso compartido de vehículos, los sistemas de transporte inteligentes, digitalización y el open data, a fin de mejorar la eficiencia y la calidad de los servicios de </w:t>
      </w:r>
      <w:r w:rsidR="0003768B" w:rsidRPr="006C1D0C">
        <w:rPr>
          <w:sz w:val="20"/>
          <w:szCs w:val="20"/>
          <w:lang w:val="es-CO"/>
        </w:rPr>
        <w:t>transporte,</w:t>
      </w:r>
      <w:r w:rsidRPr="006C1D0C">
        <w:rPr>
          <w:sz w:val="20"/>
          <w:szCs w:val="20"/>
          <w:lang w:val="es-CO"/>
        </w:rPr>
        <w:t xml:space="preserve"> así como garantizar el acceso a la información para todos.</w:t>
      </w:r>
    </w:p>
    <w:p w14:paraId="0EEDFD18" w14:textId="77777777" w:rsidR="0003768B" w:rsidRDefault="0003768B" w:rsidP="000E1D15">
      <w:pPr>
        <w:pStyle w:val="Bullet2"/>
        <w:numPr>
          <w:ilvl w:val="0"/>
          <w:numId w:val="0"/>
        </w:numPr>
        <w:rPr>
          <w:lang w:val="es-CO"/>
        </w:rPr>
      </w:pPr>
    </w:p>
    <w:p w14:paraId="49CDD6E4" w14:textId="58559941" w:rsidR="000E1D15" w:rsidRDefault="0003768B" w:rsidP="006C1D0C">
      <w:pPr>
        <w:pStyle w:val="Bullet2"/>
        <w:numPr>
          <w:ilvl w:val="0"/>
          <w:numId w:val="0"/>
        </w:numPr>
        <w:spacing w:line="276" w:lineRule="auto"/>
        <w:rPr>
          <w:b/>
          <w:bCs/>
          <w:lang w:val="es-CO"/>
        </w:rPr>
      </w:pPr>
      <w:r>
        <w:rPr>
          <w:b/>
          <w:bCs/>
          <w:lang w:val="es-CO"/>
        </w:rPr>
        <w:t xml:space="preserve">ESTAMOS COMPROMETIDOS A RESPONDER A ESTOS RETOS HACIA UNA MOVILIDAD SOSTENIBLE Y BAJA EN CARBONO A TRAVÉS DE LAS SIGUIENTES MEDIDAS: </w:t>
      </w:r>
    </w:p>
    <w:p w14:paraId="372C5574" w14:textId="0CEA7186" w:rsidR="0003768B" w:rsidRPr="006C1D0C" w:rsidRDefault="0003768B" w:rsidP="006C1D0C">
      <w:pPr>
        <w:pStyle w:val="Bullet1"/>
        <w:spacing w:line="276" w:lineRule="auto"/>
        <w:rPr>
          <w:sz w:val="20"/>
          <w:szCs w:val="20"/>
          <w:lang w:val="es-CO"/>
        </w:rPr>
      </w:pPr>
      <w:r w:rsidRPr="006C1D0C">
        <w:rPr>
          <w:sz w:val="20"/>
          <w:szCs w:val="20"/>
          <w:lang w:val="es-CO"/>
        </w:rPr>
        <w:t>Acelerando la implementación de la movilidad urbana inclusiva y sostenible mediante una mejor planificación y financiación en nuestros territorios.</w:t>
      </w:r>
    </w:p>
    <w:p w14:paraId="58B5A759" w14:textId="77777777" w:rsidR="0003768B" w:rsidRPr="006C1D0C" w:rsidRDefault="0003768B" w:rsidP="006C1D0C">
      <w:pPr>
        <w:pStyle w:val="Bullet1"/>
        <w:spacing w:line="276" w:lineRule="auto"/>
        <w:rPr>
          <w:sz w:val="20"/>
          <w:szCs w:val="20"/>
          <w:lang w:val="es-CO"/>
        </w:rPr>
      </w:pPr>
      <w:r w:rsidRPr="006C1D0C">
        <w:rPr>
          <w:sz w:val="20"/>
          <w:szCs w:val="20"/>
          <w:lang w:val="es-CO"/>
        </w:rPr>
        <w:t>Promoviendo políticas, programas y marcos legislativos que posibiliten la implementación de acciones ambiciosas a favor de la movilidad urbana sostenible.</w:t>
      </w:r>
    </w:p>
    <w:p w14:paraId="66E535BE" w14:textId="3AD25AEF" w:rsidR="0003768B" w:rsidRPr="006C1D0C" w:rsidRDefault="0003768B" w:rsidP="006C1D0C">
      <w:pPr>
        <w:pStyle w:val="Bullet1"/>
        <w:spacing w:line="276" w:lineRule="auto"/>
        <w:rPr>
          <w:sz w:val="20"/>
          <w:szCs w:val="20"/>
          <w:lang w:val="es-CO"/>
        </w:rPr>
      </w:pPr>
      <w:r w:rsidRPr="006C1D0C">
        <w:rPr>
          <w:sz w:val="20"/>
          <w:szCs w:val="20"/>
          <w:lang w:val="es-CO"/>
        </w:rPr>
        <w:t>Fortaleciendo la planificación y la implementación participativa</w:t>
      </w:r>
      <w:r w:rsidR="00F25800">
        <w:rPr>
          <w:sz w:val="20"/>
          <w:szCs w:val="20"/>
          <w:lang w:val="en-BE"/>
        </w:rPr>
        <w:t>s</w:t>
      </w:r>
      <w:r w:rsidRPr="006C1D0C">
        <w:rPr>
          <w:sz w:val="20"/>
          <w:szCs w:val="20"/>
          <w:lang w:val="es-CO"/>
        </w:rPr>
        <w:t xml:space="preserve"> de la movilidad urbana, con un enfoque particular en usuarios y proveedores de servicios de paratránsito. </w:t>
      </w:r>
    </w:p>
    <w:p w14:paraId="33F3582F" w14:textId="1BCC3EAE" w:rsidR="0003768B" w:rsidRPr="006C1D0C" w:rsidRDefault="0003768B" w:rsidP="006C1D0C">
      <w:pPr>
        <w:pStyle w:val="Bullet1"/>
        <w:spacing w:line="276" w:lineRule="auto"/>
        <w:rPr>
          <w:sz w:val="20"/>
          <w:szCs w:val="20"/>
          <w:lang w:val="es-CO"/>
        </w:rPr>
      </w:pPr>
      <w:r w:rsidRPr="006C1D0C">
        <w:rPr>
          <w:sz w:val="20"/>
          <w:szCs w:val="20"/>
          <w:lang w:val="es-CO"/>
        </w:rPr>
        <w:t>Mejorando la coordinación institucional entre los gobiernos nacionales y locales, el sector privado y la sociedad civil y fortaleciendo las capacidades humanas.</w:t>
      </w:r>
    </w:p>
    <w:p w14:paraId="02A5803B" w14:textId="77777777" w:rsidR="0003768B" w:rsidRPr="006C1D0C" w:rsidRDefault="0003768B" w:rsidP="006C1D0C">
      <w:pPr>
        <w:pStyle w:val="Bullet1"/>
        <w:spacing w:line="276" w:lineRule="auto"/>
        <w:rPr>
          <w:sz w:val="20"/>
          <w:szCs w:val="20"/>
          <w:lang w:val="es-CO"/>
        </w:rPr>
      </w:pPr>
      <w:r w:rsidRPr="006C1D0C">
        <w:rPr>
          <w:sz w:val="20"/>
          <w:szCs w:val="20"/>
          <w:lang w:val="es-CO"/>
        </w:rPr>
        <w:t>Mejorando los sistemas de movilidad urbana con el fin de generar resultados positivos en la mitigación del cambio climático y en la calidad de vida, incluyendo la reducción de la pobreza.</w:t>
      </w:r>
    </w:p>
    <w:p w14:paraId="3EE1C095" w14:textId="77777777" w:rsidR="0003768B" w:rsidRPr="006C1D0C" w:rsidRDefault="0003768B" w:rsidP="006C1D0C">
      <w:pPr>
        <w:pStyle w:val="Bullet1"/>
        <w:spacing w:line="276" w:lineRule="auto"/>
        <w:rPr>
          <w:sz w:val="20"/>
          <w:szCs w:val="20"/>
          <w:lang w:val="es-ES" w:eastAsia="fr-FR"/>
        </w:rPr>
      </w:pPr>
      <w:r w:rsidRPr="006C1D0C">
        <w:rPr>
          <w:sz w:val="20"/>
          <w:szCs w:val="20"/>
          <w:lang w:val="es-ES" w:eastAsia="fr-FR"/>
        </w:rPr>
        <w:t>Implementando esquemas de financiamiento claros y precisos para las políticas de movilidad urbana sostenible.</w:t>
      </w:r>
    </w:p>
    <w:p w14:paraId="70A6070E" w14:textId="77777777" w:rsidR="00ED5043" w:rsidRPr="006C1D0C" w:rsidRDefault="00ED5043" w:rsidP="006C1D0C">
      <w:pPr>
        <w:pStyle w:val="Bullet1"/>
        <w:spacing w:line="276" w:lineRule="auto"/>
        <w:rPr>
          <w:sz w:val="20"/>
          <w:szCs w:val="20"/>
          <w:lang w:val="es-CO"/>
        </w:rPr>
      </w:pPr>
      <w:r w:rsidRPr="006C1D0C">
        <w:rPr>
          <w:sz w:val="20"/>
          <w:szCs w:val="20"/>
          <w:lang w:val="es-CO"/>
        </w:rPr>
        <w:t>Mejorando la competitividad económica y la calidad de vida mediante la transformación de la movilidad urbana y la logística.</w:t>
      </w:r>
    </w:p>
    <w:p w14:paraId="7625C39C" w14:textId="0062877D" w:rsidR="00ED5043" w:rsidRPr="006C1D0C" w:rsidRDefault="00ED5043" w:rsidP="006C1D0C">
      <w:pPr>
        <w:pStyle w:val="Bullet1"/>
        <w:spacing w:line="276" w:lineRule="auto"/>
        <w:rPr>
          <w:sz w:val="20"/>
          <w:szCs w:val="20"/>
          <w:lang w:val="es-CO"/>
        </w:rPr>
      </w:pPr>
      <w:r w:rsidRPr="006C1D0C">
        <w:rPr>
          <w:sz w:val="20"/>
          <w:szCs w:val="20"/>
          <w:lang w:val="es-CO"/>
        </w:rPr>
        <w:t>Estableciendo sistemas de monitoreo, reporte y evaluación para facilitar la toma de decisiones al nivel local y nacional.</w:t>
      </w:r>
    </w:p>
    <w:p w14:paraId="711AA893" w14:textId="7D0B2F79" w:rsidR="0003768B" w:rsidRPr="006C1D0C" w:rsidRDefault="0003768B" w:rsidP="006C1D0C">
      <w:pPr>
        <w:pStyle w:val="Bullet1"/>
        <w:numPr>
          <w:ilvl w:val="0"/>
          <w:numId w:val="0"/>
        </w:numPr>
        <w:spacing w:line="276" w:lineRule="auto"/>
        <w:rPr>
          <w:sz w:val="20"/>
          <w:szCs w:val="20"/>
          <w:lang w:val="es-CO"/>
        </w:rPr>
      </w:pPr>
    </w:p>
    <w:p w14:paraId="31292EB7" w14:textId="25158F60" w:rsidR="00ED5043" w:rsidRPr="006C1D0C" w:rsidRDefault="00ED5043" w:rsidP="006C1D0C">
      <w:pPr>
        <w:pStyle w:val="Bullet1"/>
        <w:numPr>
          <w:ilvl w:val="0"/>
          <w:numId w:val="0"/>
        </w:numPr>
        <w:spacing w:line="276" w:lineRule="auto"/>
        <w:rPr>
          <w:sz w:val="20"/>
          <w:szCs w:val="20"/>
          <w:lang w:val="es-ES"/>
        </w:rPr>
      </w:pPr>
      <w:r w:rsidRPr="006C1D0C">
        <w:rPr>
          <w:sz w:val="20"/>
          <w:szCs w:val="20"/>
          <w:lang w:val="es-ES"/>
        </w:rPr>
        <w:t>Nuestro objetivo es reducir las emisiones de gases de efecto invernadero relacionados con el tránsito en nuestra ciudad / ciudades como mínimo en un 25% hasta el 2030 y al menos 50% de hasta el 2050, en comparación con un escenario sin intervención, en línea con el ciclo de implementación y de revisión de las Políticas Nacionales de Movilidad Urbana (NUMP; únicamente relevante para gobiernos nacionales asociados a MobiliseYourCity) y de los Planes de Movilidad Urbana Sostenible (</w:t>
      </w:r>
      <w:r w:rsidR="003944F0">
        <w:rPr>
          <w:sz w:val="20"/>
          <w:szCs w:val="20"/>
          <w:lang w:val="en-BE"/>
        </w:rPr>
        <w:t>PMUS</w:t>
      </w:r>
      <w:r w:rsidRPr="006C1D0C">
        <w:rPr>
          <w:sz w:val="20"/>
          <w:szCs w:val="20"/>
          <w:lang w:val="es-ES"/>
        </w:rPr>
        <w:t>) sucesivos en las zonas urbanas.</w:t>
      </w:r>
    </w:p>
    <w:p w14:paraId="2E1AD22D" w14:textId="77777777" w:rsidR="00ED5043" w:rsidRPr="00ED5043" w:rsidRDefault="00ED5043" w:rsidP="00ED5043">
      <w:pPr>
        <w:pStyle w:val="Bullet1"/>
        <w:numPr>
          <w:ilvl w:val="0"/>
          <w:numId w:val="0"/>
        </w:numPr>
        <w:rPr>
          <w:lang w:val="es-ES"/>
        </w:rPr>
      </w:pPr>
    </w:p>
    <w:p w14:paraId="2A3D6265" w14:textId="4028FAA5" w:rsidR="0003768B" w:rsidRDefault="00ED5043" w:rsidP="006C1D0C">
      <w:pPr>
        <w:pStyle w:val="Bullet2"/>
        <w:numPr>
          <w:ilvl w:val="0"/>
          <w:numId w:val="0"/>
        </w:numPr>
        <w:spacing w:line="276" w:lineRule="auto"/>
        <w:rPr>
          <w:b/>
          <w:bCs/>
          <w:lang w:val="es-CO"/>
        </w:rPr>
      </w:pPr>
      <w:r w:rsidRPr="00ED5043">
        <w:rPr>
          <w:b/>
          <w:bCs/>
          <w:lang w:val="es-CO"/>
        </w:rPr>
        <w:t>RECONOCEMOS LOS OBJETIVOS DE LA ALIANZA MOBILISEYOURCITY:</w:t>
      </w:r>
    </w:p>
    <w:p w14:paraId="38053632" w14:textId="77777777" w:rsidR="003944F0" w:rsidRDefault="003944F0" w:rsidP="006C1D0C">
      <w:pPr>
        <w:pStyle w:val="Bullet2"/>
        <w:numPr>
          <w:ilvl w:val="0"/>
          <w:numId w:val="0"/>
        </w:numPr>
        <w:spacing w:line="276" w:lineRule="auto"/>
        <w:rPr>
          <w:b/>
          <w:bCs/>
          <w:lang w:val="es-CO"/>
        </w:rPr>
      </w:pPr>
    </w:p>
    <w:p w14:paraId="7F245059" w14:textId="10499D07" w:rsidR="00ED5043" w:rsidRPr="006C1D0C" w:rsidRDefault="00ED5043" w:rsidP="006C1D0C">
      <w:pPr>
        <w:pStyle w:val="Bullet2"/>
        <w:numPr>
          <w:ilvl w:val="0"/>
          <w:numId w:val="0"/>
        </w:numPr>
        <w:spacing w:line="276" w:lineRule="auto"/>
        <w:rPr>
          <w:sz w:val="20"/>
          <w:szCs w:val="20"/>
          <w:lang w:val="es-CO"/>
        </w:rPr>
      </w:pPr>
      <w:r w:rsidRPr="006C1D0C">
        <w:rPr>
          <w:sz w:val="20"/>
          <w:szCs w:val="20"/>
          <w:lang w:val="es-CO"/>
        </w:rPr>
        <w:t xml:space="preserve">Con la participación en MobiliseYourCity, buscamos promover en nuestro territorio una dinámica positiva para los desafíos locales, nacionales y globales. De hecho, tres de cada cuatro Contribuciones </w:t>
      </w:r>
      <w:r w:rsidR="00AC2113">
        <w:rPr>
          <w:sz w:val="20"/>
          <w:szCs w:val="20"/>
          <w:lang w:val="es-CO"/>
        </w:rPr>
        <w:t xml:space="preserve">Nacionalmente </w:t>
      </w:r>
      <w:r w:rsidRPr="006C1D0C">
        <w:rPr>
          <w:sz w:val="20"/>
          <w:szCs w:val="20"/>
          <w:lang w:val="es-CO"/>
        </w:rPr>
        <w:t>Determinadas (</w:t>
      </w:r>
      <w:r w:rsidR="00AC2113">
        <w:rPr>
          <w:sz w:val="20"/>
          <w:szCs w:val="20"/>
          <w:lang w:val="es-CO"/>
        </w:rPr>
        <w:t>CND</w:t>
      </w:r>
      <w:r w:rsidRPr="006C1D0C">
        <w:rPr>
          <w:sz w:val="20"/>
          <w:szCs w:val="20"/>
          <w:lang w:val="es-CO"/>
        </w:rPr>
        <w:t xml:space="preserve">) identifican explícitamente al sector del transporte como una fuente de mitigación y dos tercios de las </w:t>
      </w:r>
      <w:r w:rsidR="00AC2113">
        <w:rPr>
          <w:sz w:val="20"/>
          <w:szCs w:val="20"/>
          <w:lang w:val="es-CO"/>
        </w:rPr>
        <w:t>CND</w:t>
      </w:r>
      <w:r w:rsidRPr="006C1D0C">
        <w:rPr>
          <w:sz w:val="20"/>
          <w:szCs w:val="20"/>
          <w:lang w:val="es-CO"/>
        </w:rPr>
        <w:t xml:space="preserve"> incluyen medidas de mitigación específicas para el sector del transporte. La promulgación de políticas de movilidad urbana sostenible puede facilitar la aplicación y mejora de más de cien CDN.</w:t>
      </w:r>
    </w:p>
    <w:p w14:paraId="5E60AAD9" w14:textId="3D871DF9" w:rsidR="00ED5043" w:rsidRPr="006C1D0C" w:rsidRDefault="00ED5043" w:rsidP="006C1D0C">
      <w:pPr>
        <w:pStyle w:val="Bullet2"/>
        <w:numPr>
          <w:ilvl w:val="0"/>
          <w:numId w:val="0"/>
        </w:numPr>
        <w:spacing w:line="276" w:lineRule="auto"/>
        <w:rPr>
          <w:sz w:val="20"/>
          <w:szCs w:val="20"/>
          <w:lang w:val="es-CO"/>
        </w:rPr>
      </w:pPr>
    </w:p>
    <w:p w14:paraId="66531FDF" w14:textId="15BFEDB5" w:rsidR="00ED5043" w:rsidRPr="006C1D0C" w:rsidRDefault="00ED5043" w:rsidP="006C1D0C">
      <w:pPr>
        <w:pStyle w:val="Bullet2"/>
        <w:numPr>
          <w:ilvl w:val="0"/>
          <w:numId w:val="0"/>
        </w:numPr>
        <w:spacing w:line="276" w:lineRule="auto"/>
        <w:rPr>
          <w:sz w:val="20"/>
          <w:szCs w:val="20"/>
          <w:lang w:val="es-CO"/>
        </w:rPr>
      </w:pPr>
      <w:r w:rsidRPr="006C1D0C">
        <w:rPr>
          <w:sz w:val="20"/>
          <w:szCs w:val="20"/>
          <w:lang w:val="es-CO"/>
        </w:rPr>
        <w:t>Además, el transporte desempeña un papel importante en numerosos Objetivos de Desarrollo Sostenible (ODS). En particular, la Alianza contribuye a 6 de los 17 objetivos: ODS 11 "</w:t>
      </w:r>
      <w:r w:rsidR="001F7084" w:rsidRPr="006C1D0C">
        <w:rPr>
          <w:sz w:val="20"/>
          <w:szCs w:val="20"/>
          <w:lang w:val="es-CO"/>
        </w:rPr>
        <w:t>Lograr que las ciudades sean más inclusivas, seguras, resilientes y sostenibles</w:t>
      </w:r>
      <w:r w:rsidRPr="006C1D0C">
        <w:rPr>
          <w:sz w:val="20"/>
          <w:szCs w:val="20"/>
          <w:lang w:val="es-CO"/>
        </w:rPr>
        <w:t>", ODS 3.6 "</w:t>
      </w:r>
      <w:r w:rsidR="00A92203" w:rsidRPr="006C1D0C">
        <w:rPr>
          <w:sz w:val="20"/>
          <w:szCs w:val="20"/>
          <w:lang w:val="es-CO"/>
        </w:rPr>
        <w:t>Para 2020, reducir a la mitad el número de muertes y lesiones causadas por accidentes de tráfico en el mundo</w:t>
      </w:r>
      <w:r w:rsidRPr="006C1D0C">
        <w:rPr>
          <w:sz w:val="20"/>
          <w:szCs w:val="20"/>
          <w:lang w:val="es-CO"/>
        </w:rPr>
        <w:t>", ODS 8.4 "</w:t>
      </w:r>
      <w:r w:rsidR="00A92203" w:rsidRPr="006C1D0C">
        <w:rPr>
          <w:sz w:val="20"/>
          <w:szCs w:val="20"/>
          <w:lang w:val="es-CO"/>
        </w:rPr>
        <w:t xml:space="preserve">Procurar desvincular el crecimiento económico de la degradación del medio ambiente </w:t>
      </w:r>
      <w:r w:rsidRPr="006C1D0C">
        <w:rPr>
          <w:sz w:val="20"/>
          <w:szCs w:val="20"/>
          <w:lang w:val="es-CO"/>
        </w:rPr>
        <w:t>", ODS 9 "</w:t>
      </w:r>
      <w:r w:rsidR="00A92203" w:rsidRPr="006C1D0C">
        <w:rPr>
          <w:sz w:val="20"/>
          <w:szCs w:val="20"/>
          <w:lang w:val="es-CO"/>
        </w:rPr>
        <w:t>Construir infraestructuras resilientes, promover la industrialización sostenible y fomentar la innovación</w:t>
      </w:r>
      <w:r w:rsidRPr="006C1D0C">
        <w:rPr>
          <w:sz w:val="20"/>
          <w:szCs w:val="20"/>
          <w:lang w:val="es-CO"/>
        </w:rPr>
        <w:t>", ODS 13.2 "</w:t>
      </w:r>
      <w:r w:rsidR="001F7084" w:rsidRPr="006C1D0C">
        <w:rPr>
          <w:sz w:val="20"/>
          <w:szCs w:val="20"/>
          <w:lang w:val="es-CO"/>
        </w:rPr>
        <w:t xml:space="preserve"> Incorporar medidas relativas al cambio climático en las políticas, estrategias y planes nacionales</w:t>
      </w:r>
      <w:r w:rsidRPr="006C1D0C">
        <w:rPr>
          <w:sz w:val="20"/>
          <w:szCs w:val="20"/>
          <w:lang w:val="es-CO"/>
        </w:rPr>
        <w:t>", y ODS 17 "</w:t>
      </w:r>
      <w:r w:rsidR="001F7084" w:rsidRPr="006C1D0C">
        <w:rPr>
          <w:sz w:val="20"/>
          <w:szCs w:val="20"/>
          <w:lang w:val="es-CO"/>
        </w:rPr>
        <w:t>R</w:t>
      </w:r>
      <w:r w:rsidRPr="006C1D0C">
        <w:rPr>
          <w:sz w:val="20"/>
          <w:szCs w:val="20"/>
          <w:lang w:val="es-CO"/>
        </w:rPr>
        <w:t>evitalizar la alianza mundial para el desarrollo sostenible".</w:t>
      </w:r>
    </w:p>
    <w:p w14:paraId="1DFAA79F" w14:textId="7B833A44" w:rsidR="00ED5043" w:rsidRPr="006C1D0C" w:rsidRDefault="00ED5043" w:rsidP="006C1D0C">
      <w:pPr>
        <w:pStyle w:val="Bullet2"/>
        <w:numPr>
          <w:ilvl w:val="0"/>
          <w:numId w:val="0"/>
        </w:numPr>
        <w:spacing w:line="276" w:lineRule="auto"/>
        <w:rPr>
          <w:sz w:val="20"/>
          <w:szCs w:val="20"/>
          <w:lang w:val="es-CO"/>
        </w:rPr>
      </w:pPr>
    </w:p>
    <w:p w14:paraId="745F3FC1" w14:textId="174E86AB" w:rsidR="001F7084" w:rsidRPr="006C1D0C" w:rsidRDefault="001F7084" w:rsidP="006C1D0C">
      <w:pPr>
        <w:pStyle w:val="Bullet2"/>
        <w:numPr>
          <w:ilvl w:val="0"/>
          <w:numId w:val="0"/>
        </w:numPr>
        <w:spacing w:line="276" w:lineRule="auto"/>
        <w:rPr>
          <w:sz w:val="20"/>
          <w:szCs w:val="20"/>
          <w:lang w:val="es-CO"/>
        </w:rPr>
      </w:pPr>
      <w:r w:rsidRPr="006C1D0C">
        <w:rPr>
          <w:sz w:val="20"/>
          <w:szCs w:val="20"/>
          <w:lang w:val="es-CO"/>
        </w:rPr>
        <w:lastRenderedPageBreak/>
        <w:t>MobiliseYourCity también apoya la Nueva Agenda Urbana adoptada en la Conferencia de las Naciones Unidas sobre Vivienda y Desarrollo Urbano Sostenible (Hábitat III). El sector de transporte es esencial para el acceso a la asistencia sanitaria, a la educación, al empleo y a la vida social, pero también en la lucha contra la pobreza extrema.</w:t>
      </w:r>
    </w:p>
    <w:p w14:paraId="3A911D8C" w14:textId="6C274C03" w:rsidR="00AB52A3" w:rsidRDefault="00AB52A3" w:rsidP="00ED5043">
      <w:pPr>
        <w:pStyle w:val="Bullet2"/>
        <w:numPr>
          <w:ilvl w:val="0"/>
          <w:numId w:val="0"/>
        </w:numPr>
        <w:rPr>
          <w:lang w:val="es-CO"/>
        </w:rPr>
      </w:pPr>
    </w:p>
    <w:p w14:paraId="3A9C0C39" w14:textId="4D50EF56" w:rsidR="00AB52A3" w:rsidRPr="006C1D0C" w:rsidRDefault="00AB52A3" w:rsidP="006C1D0C">
      <w:pPr>
        <w:pStyle w:val="Bullet2"/>
        <w:numPr>
          <w:ilvl w:val="0"/>
          <w:numId w:val="0"/>
        </w:numPr>
        <w:spacing w:line="276" w:lineRule="auto"/>
        <w:rPr>
          <w:sz w:val="20"/>
          <w:szCs w:val="20"/>
          <w:lang w:val="es-ES"/>
        </w:rPr>
      </w:pPr>
      <w:r w:rsidRPr="006C1D0C">
        <w:rPr>
          <w:sz w:val="20"/>
          <w:szCs w:val="20"/>
          <w:lang w:val="es-ES"/>
        </w:rPr>
        <w:t>Conscientes de que la transformación de la movilidad urbana hacia la sostenibilidad requiere una perspectiva global, apoyamos plenamente los intercambios y la cooperación con otras instituciones públicas locales y nacionales, países, ciudades, sector privado, academia, socios para el desarrollo y otros socios y actores de MobiliseYourCity.</w:t>
      </w:r>
    </w:p>
    <w:p w14:paraId="34FA89F0" w14:textId="0A8A91E9" w:rsidR="00AB52A3" w:rsidRDefault="00AB52A3" w:rsidP="00ED5043">
      <w:pPr>
        <w:pStyle w:val="Bullet2"/>
        <w:numPr>
          <w:ilvl w:val="0"/>
          <w:numId w:val="0"/>
        </w:numPr>
        <w:rPr>
          <w:lang w:val="es-ES"/>
        </w:rPr>
      </w:pPr>
    </w:p>
    <w:p w14:paraId="010C4355" w14:textId="1C740BEE" w:rsidR="00AB52A3" w:rsidRDefault="00AB52A3" w:rsidP="006C1D0C">
      <w:pPr>
        <w:pStyle w:val="Bullet2"/>
        <w:numPr>
          <w:ilvl w:val="0"/>
          <w:numId w:val="0"/>
        </w:numPr>
        <w:spacing w:line="276" w:lineRule="auto"/>
        <w:rPr>
          <w:b/>
          <w:bCs/>
          <w:lang w:val="es-ES"/>
        </w:rPr>
      </w:pPr>
      <w:r w:rsidRPr="00AB52A3">
        <w:rPr>
          <w:b/>
          <w:bCs/>
          <w:lang w:val="es-ES"/>
        </w:rPr>
        <w:t>RECONOCEMOS EL COMPROMISO DE MOBILISEYOURCITY Y DE SUS SOCIOS Y MIEMBROS POR SISTEMAS DE MOVILIDAD BAJOS EN CARBONO QUE CONTRIBUYAN A CIUDAD EFICIENTES, SEGURAS Y JUSTAS PARA TODOS LOS RESIDENTES URBANOS DE HOY Y EL FUTURO.</w:t>
      </w:r>
    </w:p>
    <w:p w14:paraId="2AFA60E9" w14:textId="37037D3A" w:rsidR="00AB52A3" w:rsidRDefault="00AB52A3" w:rsidP="00ED5043">
      <w:pPr>
        <w:pStyle w:val="Bullet2"/>
        <w:numPr>
          <w:ilvl w:val="0"/>
          <w:numId w:val="0"/>
        </w:numPr>
        <w:rPr>
          <w:b/>
          <w:bCs/>
          <w:lang w:val="es-ES"/>
        </w:rPr>
      </w:pPr>
    </w:p>
    <w:p w14:paraId="1BE7EDFE" w14:textId="2BA1FB65" w:rsidR="00AB52A3" w:rsidRDefault="00AB52A3" w:rsidP="00ED5043">
      <w:pPr>
        <w:pStyle w:val="Bullet2"/>
        <w:numPr>
          <w:ilvl w:val="0"/>
          <w:numId w:val="0"/>
        </w:numPr>
        <w:rPr>
          <w:b/>
          <w:bCs/>
          <w:lang w:val="es-ES"/>
        </w:rPr>
      </w:pPr>
    </w:p>
    <w:p w14:paraId="00362E88" w14:textId="39A3CCE8" w:rsidR="00AB52A3" w:rsidRDefault="00AB52A3" w:rsidP="00ED5043">
      <w:pPr>
        <w:pStyle w:val="Bullet2"/>
        <w:numPr>
          <w:ilvl w:val="0"/>
          <w:numId w:val="0"/>
        </w:numPr>
        <w:rPr>
          <w:b/>
          <w:bCs/>
          <w:lang w:val="es-ES"/>
        </w:rPr>
      </w:pPr>
    </w:p>
    <w:p w14:paraId="5BF8AE48" w14:textId="6E42EBC0" w:rsidR="00AB52A3" w:rsidRDefault="00AB52A3" w:rsidP="00ED5043">
      <w:pPr>
        <w:pStyle w:val="Bullet2"/>
        <w:numPr>
          <w:ilvl w:val="0"/>
          <w:numId w:val="0"/>
        </w:numPr>
        <w:rPr>
          <w:b/>
          <w:bCs/>
          <w:lang w:val="es-ES"/>
        </w:rPr>
      </w:pPr>
    </w:p>
    <w:p w14:paraId="185B1EA9" w14:textId="7AB4013F" w:rsidR="00AB52A3" w:rsidRDefault="00AB52A3" w:rsidP="00ED5043">
      <w:pPr>
        <w:pStyle w:val="Bullet2"/>
        <w:numPr>
          <w:ilvl w:val="0"/>
          <w:numId w:val="0"/>
        </w:numPr>
        <w:rPr>
          <w:b/>
          <w:bCs/>
          <w:lang w:val="es-ES"/>
        </w:rPr>
      </w:pPr>
    </w:p>
    <w:p w14:paraId="66A0D581" w14:textId="432BAD60" w:rsidR="00AB52A3" w:rsidRDefault="00AB52A3" w:rsidP="00ED5043">
      <w:pPr>
        <w:pStyle w:val="Bullet2"/>
        <w:numPr>
          <w:ilvl w:val="0"/>
          <w:numId w:val="0"/>
        </w:numPr>
        <w:rPr>
          <w:b/>
          <w:bCs/>
          <w:lang w:val="es-ES"/>
        </w:rPr>
      </w:pPr>
    </w:p>
    <w:p w14:paraId="7DA70AD9" w14:textId="77777777" w:rsidR="00AB52A3" w:rsidRDefault="00AB52A3" w:rsidP="00ED5043">
      <w:pPr>
        <w:pStyle w:val="Bullet2"/>
        <w:numPr>
          <w:ilvl w:val="0"/>
          <w:numId w:val="0"/>
        </w:numPr>
        <w:rPr>
          <w:b/>
          <w:bCs/>
          <w:lang w:val="es-ES"/>
        </w:rPr>
      </w:pPr>
    </w:p>
    <w:p w14:paraId="4E492709" w14:textId="57B6C4D5" w:rsidR="00AB52A3" w:rsidRPr="00AB52A3" w:rsidRDefault="00AB52A3" w:rsidP="00AB52A3">
      <w:pPr>
        <w:shd w:val="clear" w:color="auto" w:fill="FFFFFF"/>
        <w:spacing w:line="283" w:lineRule="atLeast"/>
        <w:ind w:left="57"/>
        <w:rPr>
          <w:rFonts w:eastAsia="Times New Roman"/>
          <w:sz w:val="20"/>
          <w:szCs w:val="20"/>
          <w:lang w:val="es-ES" w:eastAsia="fr-FR"/>
        </w:rPr>
      </w:pPr>
      <w:r w:rsidRPr="00AB52A3">
        <w:rPr>
          <w:rFonts w:eastAsia="Times New Roman" w:cs="Arial"/>
          <w:sz w:val="20"/>
          <w:szCs w:val="20"/>
          <w:lang w:val="es-ES" w:eastAsia="fr-FR"/>
        </w:rPr>
        <w:t>---------------------------------</w:t>
      </w:r>
      <w:r>
        <w:rPr>
          <w:rFonts w:eastAsia="Times New Roman" w:cs="Arial"/>
          <w:sz w:val="20"/>
          <w:szCs w:val="20"/>
          <w:lang w:val="es-ES" w:eastAsia="fr-FR"/>
        </w:rPr>
        <w:t>------------------------------------</w:t>
      </w:r>
      <w:r w:rsidRPr="00AB52A3">
        <w:rPr>
          <w:rFonts w:eastAsia="Times New Roman" w:cs="Arial"/>
          <w:sz w:val="20"/>
          <w:szCs w:val="20"/>
          <w:lang w:val="es-ES" w:eastAsia="fr-FR"/>
        </w:rPr>
        <w:t xml:space="preserve">                                                  </w:t>
      </w:r>
      <w:r>
        <w:rPr>
          <w:rFonts w:eastAsia="Times New Roman" w:cs="Arial"/>
          <w:sz w:val="20"/>
          <w:szCs w:val="20"/>
          <w:lang w:val="es-ES" w:eastAsia="fr-FR"/>
        </w:rPr>
        <w:t xml:space="preserve">  </w:t>
      </w:r>
      <w:r w:rsidRPr="00AB52A3">
        <w:rPr>
          <w:rFonts w:eastAsia="Times New Roman" w:cs="Arial"/>
          <w:sz w:val="20"/>
          <w:szCs w:val="20"/>
          <w:lang w:val="es-ES" w:eastAsia="fr-FR"/>
        </w:rPr>
        <w:t xml:space="preserve">---------------------------------- </w:t>
      </w:r>
    </w:p>
    <w:p w14:paraId="676B5531" w14:textId="0A2B2C76" w:rsidR="00AB52A3" w:rsidRPr="00AB52A3" w:rsidRDefault="00282531" w:rsidP="00AB52A3">
      <w:pPr>
        <w:shd w:val="clear" w:color="auto" w:fill="FFFFFF"/>
        <w:spacing w:line="283" w:lineRule="atLeast"/>
        <w:ind w:left="57"/>
        <w:rPr>
          <w:rFonts w:eastAsia="Times New Roman"/>
          <w:sz w:val="20"/>
          <w:szCs w:val="20"/>
          <w:lang w:val="es-ES" w:eastAsia="fr-FR"/>
        </w:rPr>
      </w:pPr>
      <w:r>
        <w:rPr>
          <w:rFonts w:eastAsia="Times New Roman" w:cs="Arial"/>
          <w:sz w:val="20"/>
          <w:szCs w:val="20"/>
          <w:lang w:val="es-ES" w:eastAsia="fr-FR"/>
        </w:rPr>
        <w:t>(</w:t>
      </w:r>
      <w:r w:rsidR="00AB52A3" w:rsidRPr="00AB52A3">
        <w:rPr>
          <w:rFonts w:eastAsia="Times New Roman" w:cs="Arial"/>
          <w:sz w:val="20"/>
          <w:szCs w:val="20"/>
          <w:lang w:val="es-ES" w:eastAsia="fr-FR"/>
        </w:rPr>
        <w:t>Lugar, fecha, firma)</w:t>
      </w:r>
      <w:r w:rsidR="00AB52A3" w:rsidRPr="00AB52A3">
        <w:rPr>
          <w:rFonts w:eastAsia="Times New Roman"/>
          <w:sz w:val="20"/>
          <w:szCs w:val="20"/>
          <w:lang w:val="es-ES" w:eastAsia="fr-FR"/>
        </w:rPr>
        <w:t xml:space="preserve">                                                                      </w:t>
      </w:r>
      <w:r w:rsidR="00AB52A3" w:rsidRPr="00AB52A3">
        <w:rPr>
          <w:rFonts w:eastAsia="Times New Roman"/>
          <w:sz w:val="20"/>
          <w:szCs w:val="20"/>
          <w:lang w:val="es-ES" w:eastAsia="fr-FR"/>
        </w:rPr>
        <w:tab/>
      </w:r>
      <w:r w:rsidR="00AB52A3" w:rsidRPr="00AB52A3">
        <w:rPr>
          <w:rFonts w:eastAsia="Times New Roman"/>
          <w:sz w:val="20"/>
          <w:szCs w:val="20"/>
          <w:lang w:val="es-ES" w:eastAsia="fr-FR"/>
        </w:rPr>
        <w:tab/>
        <w:t xml:space="preserve">  </w:t>
      </w:r>
      <w:r w:rsidR="00AB52A3" w:rsidRPr="00AB52A3">
        <w:rPr>
          <w:rFonts w:eastAsia="Times New Roman" w:cs="Arial"/>
          <w:sz w:val="20"/>
          <w:szCs w:val="20"/>
          <w:lang w:val="es-ES" w:eastAsia="fr-FR"/>
        </w:rPr>
        <w:t>(Sello oficial)</w:t>
      </w:r>
    </w:p>
    <w:p w14:paraId="1BB0193C" w14:textId="0821955C" w:rsidR="00AB52A3" w:rsidRDefault="00AB52A3" w:rsidP="00AB52A3">
      <w:pPr>
        <w:shd w:val="clear" w:color="auto" w:fill="FFFFFF"/>
        <w:spacing w:line="283" w:lineRule="atLeast"/>
        <w:ind w:left="57"/>
        <w:rPr>
          <w:rFonts w:eastAsia="Times New Roman" w:cs="Arial"/>
          <w:i/>
          <w:iCs/>
          <w:sz w:val="20"/>
          <w:szCs w:val="20"/>
          <w:lang w:val="es-ES" w:eastAsia="fr-FR"/>
        </w:rPr>
      </w:pPr>
    </w:p>
    <w:p w14:paraId="0B6B980F" w14:textId="77777777" w:rsidR="00AB52A3" w:rsidRPr="00AB52A3" w:rsidRDefault="00AB52A3" w:rsidP="00AB52A3">
      <w:pPr>
        <w:shd w:val="clear" w:color="auto" w:fill="FFFFFF"/>
        <w:spacing w:line="283" w:lineRule="atLeast"/>
        <w:ind w:left="57"/>
        <w:rPr>
          <w:rFonts w:eastAsia="Times New Roman"/>
          <w:sz w:val="20"/>
          <w:szCs w:val="20"/>
          <w:lang w:val="es-ES" w:eastAsia="fr-FR"/>
        </w:rPr>
      </w:pPr>
    </w:p>
    <w:p w14:paraId="4DC4E3DE" w14:textId="77777777" w:rsidR="00AB52A3" w:rsidRPr="00AB52A3" w:rsidRDefault="00AB52A3" w:rsidP="00AB52A3">
      <w:pPr>
        <w:rPr>
          <w:rFonts w:eastAsia="Times New Roman" w:cs="Arial"/>
          <w:i/>
          <w:iCs/>
          <w:sz w:val="20"/>
          <w:szCs w:val="20"/>
          <w:lang w:val="es-ES" w:eastAsia="fr-FR"/>
        </w:rPr>
      </w:pPr>
    </w:p>
    <w:p w14:paraId="1566AA05" w14:textId="77777777" w:rsidR="00AB52A3" w:rsidRPr="00AB52A3" w:rsidRDefault="00AB52A3" w:rsidP="00AB52A3">
      <w:pPr>
        <w:rPr>
          <w:rFonts w:eastAsia="Times New Roman" w:cs="Arial"/>
          <w:i/>
          <w:iCs/>
          <w:sz w:val="20"/>
          <w:szCs w:val="20"/>
          <w:lang w:val="es-ES" w:eastAsia="fr-FR"/>
        </w:rPr>
      </w:pPr>
    </w:p>
    <w:p w14:paraId="1E954AA6" w14:textId="7E6A4B0E" w:rsidR="00AB52A3" w:rsidRPr="00AB52A3" w:rsidRDefault="00AB52A3" w:rsidP="00AB52A3">
      <w:pPr>
        <w:shd w:val="clear" w:color="auto" w:fill="FFFFFF"/>
        <w:spacing w:line="283" w:lineRule="atLeast"/>
        <w:ind w:left="57"/>
        <w:rPr>
          <w:rFonts w:eastAsia="Times New Roman"/>
          <w:sz w:val="20"/>
          <w:szCs w:val="20"/>
          <w:lang w:val="es-ES" w:eastAsia="fr-FR"/>
        </w:rPr>
      </w:pPr>
      <w:r w:rsidRPr="00AB52A3">
        <w:rPr>
          <w:rFonts w:eastAsia="Times New Roman" w:cs="Arial"/>
          <w:sz w:val="20"/>
          <w:szCs w:val="20"/>
          <w:lang w:val="es-ES" w:eastAsia="fr-FR"/>
        </w:rPr>
        <w:t>----------------------------------</w:t>
      </w:r>
      <w:r>
        <w:rPr>
          <w:rFonts w:eastAsia="Times New Roman" w:cs="Arial"/>
          <w:sz w:val="20"/>
          <w:szCs w:val="20"/>
          <w:lang w:val="es-ES" w:eastAsia="fr-FR"/>
        </w:rPr>
        <w:t xml:space="preserve">---------            </w:t>
      </w:r>
      <w:r w:rsidRPr="00AB52A3">
        <w:rPr>
          <w:rFonts w:eastAsia="Times New Roman" w:cs="Arial"/>
          <w:sz w:val="20"/>
          <w:szCs w:val="20"/>
          <w:lang w:val="es-ES" w:eastAsia="fr-FR"/>
        </w:rPr>
        <w:t xml:space="preserve">           ----------------------------------         </w:t>
      </w:r>
      <w:r>
        <w:rPr>
          <w:rFonts w:eastAsia="Times New Roman" w:cs="Arial"/>
          <w:sz w:val="20"/>
          <w:szCs w:val="20"/>
          <w:lang w:val="es-ES" w:eastAsia="fr-FR"/>
        </w:rPr>
        <w:t xml:space="preserve">                      </w:t>
      </w:r>
      <w:r w:rsidRPr="00AB52A3">
        <w:rPr>
          <w:rFonts w:eastAsia="Times New Roman" w:cs="Arial"/>
          <w:sz w:val="20"/>
          <w:szCs w:val="20"/>
          <w:lang w:val="es-ES" w:eastAsia="fr-FR"/>
        </w:rPr>
        <w:t xml:space="preserve">   ----------------------------------</w:t>
      </w:r>
    </w:p>
    <w:p w14:paraId="605D8B0F" w14:textId="42118987" w:rsidR="00AB52A3" w:rsidRPr="00AB52A3" w:rsidRDefault="00AB52A3" w:rsidP="00AB52A3">
      <w:pPr>
        <w:shd w:val="clear" w:color="auto" w:fill="FFFFFF"/>
        <w:spacing w:line="283" w:lineRule="atLeast"/>
        <w:ind w:left="57"/>
        <w:rPr>
          <w:rFonts w:eastAsia="Times New Roman"/>
          <w:sz w:val="20"/>
          <w:szCs w:val="20"/>
          <w:lang w:val="es-ES" w:eastAsia="fr-FR"/>
        </w:rPr>
      </w:pPr>
      <w:r w:rsidRPr="00AB52A3">
        <w:rPr>
          <w:rFonts w:eastAsia="Times New Roman" w:cs="Arial"/>
          <w:sz w:val="20"/>
          <w:szCs w:val="20"/>
          <w:lang w:val="es-ES" w:eastAsia="fr-FR"/>
        </w:rPr>
        <w:t xml:space="preserve"> Nombre de representante                        Posición de representante                         Nombre de</w:t>
      </w:r>
      <w:r>
        <w:rPr>
          <w:rFonts w:eastAsia="Times New Roman" w:cs="Arial"/>
          <w:sz w:val="20"/>
          <w:szCs w:val="20"/>
          <w:lang w:val="es-ES" w:eastAsia="fr-FR"/>
        </w:rPr>
        <w:t xml:space="preserve"> la</w:t>
      </w:r>
      <w:r w:rsidRPr="00AB52A3">
        <w:rPr>
          <w:rFonts w:eastAsia="Times New Roman" w:cs="Arial"/>
          <w:sz w:val="20"/>
          <w:szCs w:val="20"/>
          <w:lang w:val="es-ES" w:eastAsia="fr-FR"/>
        </w:rPr>
        <w:t xml:space="preserve"> institución</w:t>
      </w:r>
    </w:p>
    <w:p w14:paraId="7FACA699" w14:textId="77777777" w:rsidR="00AB52A3" w:rsidRPr="00AB52A3" w:rsidRDefault="00AB52A3" w:rsidP="00AB52A3">
      <w:pPr>
        <w:rPr>
          <w:rFonts w:eastAsia="Times New Roman"/>
          <w:sz w:val="20"/>
          <w:szCs w:val="20"/>
          <w:lang w:val="es-ES" w:eastAsia="fr-FR"/>
        </w:rPr>
      </w:pPr>
    </w:p>
    <w:p w14:paraId="1D8027DB" w14:textId="2251E118" w:rsidR="00AB52A3" w:rsidRPr="00AB52A3" w:rsidRDefault="00AB52A3" w:rsidP="00AB52A3">
      <w:pPr>
        <w:rPr>
          <w:rFonts w:eastAsia="Times New Roman" w:cs="Arial"/>
          <w:sz w:val="16"/>
          <w:szCs w:val="16"/>
          <w:lang w:val="es-ES" w:eastAsia="fr-FR"/>
        </w:rPr>
      </w:pPr>
      <w:r w:rsidRPr="00AB52A3">
        <w:rPr>
          <w:rFonts w:eastAsia="Times New Roman" w:cs="Arial"/>
          <w:sz w:val="16"/>
          <w:szCs w:val="16"/>
          <w:u w:val="single"/>
          <w:lang w:val="es-ES" w:eastAsia="fr-FR"/>
        </w:rPr>
        <w:t xml:space="preserve">Nota: </w:t>
      </w:r>
      <w:r w:rsidRPr="00AB52A3">
        <w:rPr>
          <w:rFonts w:eastAsia="Times New Roman" w:cs="Arial"/>
          <w:sz w:val="16"/>
          <w:szCs w:val="16"/>
          <w:lang w:val="es-ES" w:eastAsia="fr-FR"/>
        </w:rPr>
        <w:t>Este formato ha de ser firmado por la dirección política</w:t>
      </w:r>
      <w:r w:rsidR="006C1D0C">
        <w:rPr>
          <w:rFonts w:eastAsia="Times New Roman" w:cs="Arial"/>
          <w:sz w:val="16"/>
          <w:szCs w:val="16"/>
          <w:lang w:val="es-ES" w:eastAsia="fr-FR"/>
        </w:rPr>
        <w:t xml:space="preserve"> la ciudad o país miembro de MobiliseYourCity </w:t>
      </w:r>
      <w:r w:rsidRPr="00AB52A3">
        <w:rPr>
          <w:rFonts w:eastAsia="Times New Roman" w:cs="Arial"/>
          <w:sz w:val="16"/>
          <w:szCs w:val="16"/>
          <w:lang w:val="es-ES" w:eastAsia="fr-FR"/>
        </w:rPr>
        <w:t>(nacional o local a nivel ministerial/alcalde</w:t>
      </w:r>
      <w:r w:rsidR="006C1D0C">
        <w:rPr>
          <w:rFonts w:eastAsia="Times New Roman" w:cs="Arial"/>
          <w:sz w:val="16"/>
          <w:szCs w:val="16"/>
          <w:lang w:val="es-ES" w:eastAsia="fr-FR"/>
        </w:rPr>
        <w:t xml:space="preserve"> o equivalente</w:t>
      </w:r>
      <w:r w:rsidRPr="00AB52A3">
        <w:rPr>
          <w:rFonts w:eastAsia="Times New Roman" w:cs="Arial"/>
          <w:sz w:val="16"/>
          <w:szCs w:val="16"/>
          <w:lang w:val="es-ES" w:eastAsia="fr-FR"/>
        </w:rPr>
        <w:t>)</w:t>
      </w:r>
    </w:p>
    <w:p w14:paraId="5885C22A" w14:textId="77777777" w:rsidR="00AB52A3" w:rsidRPr="00AB52A3" w:rsidRDefault="00AB52A3" w:rsidP="00AB52A3">
      <w:pPr>
        <w:rPr>
          <w:rFonts w:eastAsia="Times New Roman"/>
          <w:sz w:val="20"/>
          <w:szCs w:val="20"/>
          <w:lang w:val="es-ES" w:eastAsia="fr-FR"/>
        </w:rPr>
      </w:pPr>
    </w:p>
    <w:p w14:paraId="46A8A184" w14:textId="77777777" w:rsidR="00AB52A3" w:rsidRPr="00AB52A3" w:rsidRDefault="00AB52A3" w:rsidP="00ED5043">
      <w:pPr>
        <w:pStyle w:val="Bullet2"/>
        <w:numPr>
          <w:ilvl w:val="0"/>
          <w:numId w:val="0"/>
        </w:numPr>
        <w:rPr>
          <w:b/>
          <w:bCs/>
          <w:lang w:val="es-ES"/>
        </w:rPr>
      </w:pPr>
    </w:p>
    <w:sectPr w:rsidR="00AB52A3" w:rsidRPr="00AB52A3" w:rsidSect="003944F0">
      <w:headerReference w:type="default" r:id="rId13"/>
      <w:footerReference w:type="default" r:id="rId14"/>
      <w:headerReference w:type="first" r:id="rId15"/>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C6FE" w14:textId="77777777" w:rsidR="00237AC4" w:rsidRDefault="00237AC4" w:rsidP="00642605">
      <w:r>
        <w:separator/>
      </w:r>
    </w:p>
  </w:endnote>
  <w:endnote w:type="continuationSeparator" w:id="0">
    <w:p w14:paraId="6336EDBB" w14:textId="77777777" w:rsidR="00237AC4" w:rsidRDefault="00237AC4" w:rsidP="00642605">
      <w:r>
        <w:continuationSeparator/>
      </w:r>
    </w:p>
  </w:endnote>
  <w:endnote w:type="continuationNotice" w:id="1">
    <w:p w14:paraId="545E25C0" w14:textId="77777777" w:rsidR="00237AC4" w:rsidRDefault="00237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ravur-CondensedBold">
    <w:altName w:val="Cambria"/>
    <w:panose1 w:val="02000506020000020004"/>
    <w:charset w:val="00"/>
    <w:family w:val="auto"/>
    <w:pitch w:val="variable"/>
    <w:sig w:usb0="800000AF" w:usb1="50002048" w:usb2="00000000" w:usb3="00000000" w:csb0="00000001" w:csb1="00000000"/>
  </w:font>
  <w:font w:name="Gravur-Condensed">
    <w:altName w:val="Calibri"/>
    <w:panose1 w:val="02000506020000020004"/>
    <w:charset w:val="00"/>
    <w:family w:val="auto"/>
    <w:pitch w:val="variable"/>
    <w:sig w:usb0="800000AF" w:usb1="50002048" w:usb2="00000000" w:usb3="00000000" w:csb0="00000001" w:csb1="00000000"/>
  </w:font>
  <w:font w:name="Playfair Display">
    <w:charset w:val="00"/>
    <w:family w:val="auto"/>
    <w:pitch w:val="variable"/>
    <w:sig w:usb0="20000207" w:usb1="00000000" w:usb2="00000000" w:usb3="00000000" w:csb0="00000197"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9588" w14:textId="6C88461E" w:rsidR="00C630A9" w:rsidRPr="00C630A9" w:rsidRDefault="00C630A9" w:rsidP="00C630A9">
    <w:pPr>
      <w:pStyle w:val="Footer"/>
      <w:ind w:right="360"/>
      <w:rPr>
        <w:rFonts w:ascii="Gravur-Condensed" w:hAnsi="Gravur-Condensed" w:cs="Arial"/>
        <w:sz w:val="12"/>
        <w:szCs w:val="12"/>
        <w:lang w:val="es-CO"/>
      </w:rPr>
    </w:pPr>
    <w:r w:rsidRPr="00C630A9">
      <w:rPr>
        <w:rFonts w:ascii="Gravur-Condensed" w:hAnsi="Gravur-Condensed" w:cs="Arial"/>
        <w:lang w:val="es-CO"/>
      </w:rPr>
      <w:t xml:space="preserve">Declaración de </w:t>
    </w:r>
    <w:r>
      <w:rPr>
        <w:rFonts w:ascii="Gravur-Condensed" w:hAnsi="Gravur-Condensed" w:cs="Arial"/>
        <w:lang w:val="es-CO"/>
      </w:rPr>
      <w:t>Miembros</w:t>
    </w:r>
    <w:r w:rsidRPr="00C630A9">
      <w:rPr>
        <w:rFonts w:ascii="Gravur-Condensed" w:hAnsi="Gravur-Condensed" w:cs="Arial"/>
        <w:lang w:val="es-CO"/>
      </w:rPr>
      <w:t xml:space="preserve"> de MobiliseYourCity</w:t>
    </w:r>
  </w:p>
  <w:p w14:paraId="745C0F9D" w14:textId="5EE352CA" w:rsidR="00B81553" w:rsidRDefault="00B0686A" w:rsidP="00642605">
    <w:pPr>
      <w:pStyle w:val="Footer"/>
    </w:pPr>
    <w:r>
      <w:rPr>
        <w:noProof/>
      </w:rPr>
      <mc:AlternateContent>
        <mc:Choice Requires="wps">
          <w:drawing>
            <wp:anchor distT="0" distB="0" distL="114300" distR="114300" simplePos="0" relativeHeight="251658242" behindDoc="0" locked="0" layoutInCell="1" allowOverlap="1" wp14:anchorId="51EBF044" wp14:editId="1FCD463A">
              <wp:simplePos x="0" y="0"/>
              <wp:positionH relativeFrom="column">
                <wp:posOffset>5485658</wp:posOffset>
              </wp:positionH>
              <wp:positionV relativeFrom="paragraph">
                <wp:posOffset>-210820</wp:posOffset>
              </wp:positionV>
              <wp:extent cx="755904" cy="341376"/>
              <wp:effectExtent l="0" t="0" r="0" b="1905"/>
              <wp:wrapNone/>
              <wp:docPr id="2149" name="Zone de texte 2149"/>
              <wp:cNvGraphicFramePr/>
              <a:graphic xmlns:a="http://schemas.openxmlformats.org/drawingml/2006/main">
                <a:graphicData uri="http://schemas.microsoft.com/office/word/2010/wordprocessingShape">
                  <wps:wsp>
                    <wps:cNvSpPr txBox="1"/>
                    <wps:spPr>
                      <a:xfrm>
                        <a:off x="0" y="0"/>
                        <a:ext cx="755904" cy="341376"/>
                      </a:xfrm>
                      <a:prstGeom prst="rect">
                        <a:avLst/>
                      </a:prstGeom>
                      <a:noFill/>
                      <a:ln w="6350">
                        <a:noFill/>
                      </a:ln>
                    </wps:spPr>
                    <wps:txbx>
                      <w:txbxContent>
                        <w:p w14:paraId="7772BA11" w14:textId="3A858E51" w:rsidR="00B0686A" w:rsidRPr="00F712C2" w:rsidRDefault="00F712C2" w:rsidP="00F712C2">
                          <w:pPr>
                            <w:jc w:val="right"/>
                            <w:rPr>
                              <w:rFonts w:asciiTheme="majorHAnsi" w:hAnsiTheme="majorHAnsi"/>
                            </w:rPr>
                          </w:pPr>
                          <w:r w:rsidRPr="00F712C2">
                            <w:rPr>
                              <w:rFonts w:asciiTheme="majorHAnsi" w:hAnsiTheme="majorHAnsi"/>
                              <w:lang w:val="fr-FR"/>
                            </w:rPr>
                            <w:t xml:space="preserve">Page | </w:t>
                          </w:r>
                          <w:r w:rsidRPr="00F712C2">
                            <w:rPr>
                              <w:rFonts w:asciiTheme="majorHAnsi" w:hAnsiTheme="majorHAnsi"/>
                            </w:rPr>
                            <w:fldChar w:fldCharType="begin"/>
                          </w:r>
                          <w:r w:rsidRPr="00F712C2">
                            <w:rPr>
                              <w:rFonts w:asciiTheme="majorHAnsi" w:hAnsiTheme="majorHAnsi"/>
                            </w:rPr>
                            <w:instrText>PAGE   \* MERGEFORMAT</w:instrText>
                          </w:r>
                          <w:r w:rsidRPr="00F712C2">
                            <w:rPr>
                              <w:rFonts w:asciiTheme="majorHAnsi" w:hAnsiTheme="majorHAnsi"/>
                            </w:rPr>
                            <w:fldChar w:fldCharType="separate"/>
                          </w:r>
                          <w:r w:rsidRPr="00F712C2">
                            <w:rPr>
                              <w:rFonts w:asciiTheme="majorHAnsi" w:hAnsiTheme="majorHAnsi"/>
                              <w:lang w:val="fr-FR"/>
                            </w:rPr>
                            <w:t>1</w:t>
                          </w:r>
                          <w:r w:rsidRPr="00F712C2">
                            <w:rPr>
                              <w:rFonts w:asciiTheme="majorHAnsi" w:hAnsiTheme="majorHAnsi"/>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EBF044" id="_x0000_t202" coordsize="21600,21600" o:spt="202" path="m,l,21600r21600,l21600,xe">
              <v:stroke joinstyle="miter"/>
              <v:path gradientshapeok="t" o:connecttype="rect"/>
            </v:shapetype>
            <v:shape id="Zone de texte 2149" o:spid="_x0000_s1026" type="#_x0000_t202" style="position:absolute;left:0;text-align:left;margin-left:431.95pt;margin-top:-16.6pt;width:59.5pt;height:26.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PXFgIAACs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" filled="f" stroked="f" strokeweight=".5pt">
              <v:textbox>
                <w:txbxContent>
                  <w:p w14:paraId="7772BA11" w14:textId="3A858E51" w:rsidR="00B0686A" w:rsidRPr="00F712C2" w:rsidRDefault="00F712C2" w:rsidP="00F712C2">
                    <w:pPr>
                      <w:jc w:val="right"/>
                      <w:rPr>
                        <w:rFonts w:asciiTheme="majorHAnsi" w:hAnsiTheme="majorHAnsi"/>
                      </w:rPr>
                    </w:pPr>
                    <w:r w:rsidRPr="00F712C2">
                      <w:rPr>
                        <w:rFonts w:asciiTheme="majorHAnsi" w:hAnsiTheme="majorHAnsi"/>
                        <w:lang w:val="fr-FR"/>
                      </w:rPr>
                      <w:t xml:space="preserve">Page | </w:t>
                    </w:r>
                    <w:r w:rsidRPr="00F712C2">
                      <w:rPr>
                        <w:rFonts w:asciiTheme="majorHAnsi" w:hAnsiTheme="majorHAnsi"/>
                      </w:rPr>
                      <w:fldChar w:fldCharType="begin"/>
                    </w:r>
                    <w:r w:rsidRPr="00F712C2">
                      <w:rPr>
                        <w:rFonts w:asciiTheme="majorHAnsi" w:hAnsiTheme="majorHAnsi"/>
                      </w:rPr>
                      <w:instrText>PAGE   \* MERGEFORMAT</w:instrText>
                    </w:r>
                    <w:r w:rsidRPr="00F712C2">
                      <w:rPr>
                        <w:rFonts w:asciiTheme="majorHAnsi" w:hAnsiTheme="majorHAnsi"/>
                      </w:rPr>
                      <w:fldChar w:fldCharType="separate"/>
                    </w:r>
                    <w:r w:rsidRPr="00F712C2">
                      <w:rPr>
                        <w:rFonts w:asciiTheme="majorHAnsi" w:hAnsiTheme="majorHAnsi"/>
                        <w:lang w:val="fr-FR"/>
                      </w:rPr>
                      <w:t>1</w:t>
                    </w:r>
                    <w:r w:rsidRPr="00F712C2">
                      <w:rPr>
                        <w:rFonts w:asciiTheme="majorHAnsi" w:hAnsiTheme="majorHAnsi"/>
                      </w:rPr>
                      <w:fldChar w:fldCharType="end"/>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48E48D0" wp14:editId="0F83BDB9">
              <wp:simplePos x="0" y="0"/>
              <wp:positionH relativeFrom="column">
                <wp:posOffset>28956</wp:posOffset>
              </wp:positionH>
              <wp:positionV relativeFrom="paragraph">
                <wp:posOffset>-211582</wp:posOffset>
              </wp:positionV>
              <wp:extent cx="6124956" cy="0"/>
              <wp:effectExtent l="0" t="0" r="0" b="0"/>
              <wp:wrapNone/>
              <wp:docPr id="2148" name="Connecteur droit 2148"/>
              <wp:cNvGraphicFramePr/>
              <a:graphic xmlns:a="http://schemas.openxmlformats.org/drawingml/2006/main">
                <a:graphicData uri="http://schemas.microsoft.com/office/word/2010/wordprocessingShape">
                  <wps:wsp>
                    <wps:cNvCnPr/>
                    <wps:spPr>
                      <a:xfrm>
                        <a:off x="0" y="0"/>
                        <a:ext cx="61249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1330D" id="Connecteur droit 214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pt,-16.65pt" to="484.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" strokecolor="#9e2886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A73C" w14:textId="77777777" w:rsidR="00237AC4" w:rsidRDefault="00237AC4" w:rsidP="00642605">
      <w:r>
        <w:separator/>
      </w:r>
    </w:p>
  </w:footnote>
  <w:footnote w:type="continuationSeparator" w:id="0">
    <w:p w14:paraId="0ED9AB96" w14:textId="77777777" w:rsidR="00237AC4" w:rsidRDefault="00237AC4" w:rsidP="00642605">
      <w:r>
        <w:continuationSeparator/>
      </w:r>
    </w:p>
  </w:footnote>
  <w:footnote w:type="continuationNotice" w:id="1">
    <w:p w14:paraId="2163110B" w14:textId="77777777" w:rsidR="00237AC4" w:rsidRDefault="00237A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27B" w14:textId="77777777" w:rsidR="003B6B8C" w:rsidRPr="00707E6A" w:rsidRDefault="003B6B8C" w:rsidP="00642605">
    <w:pPr>
      <w:pStyle w:val="Header"/>
    </w:pPr>
  </w:p>
  <w:p w14:paraId="0EB660A2" w14:textId="77777777" w:rsidR="003B6B8C" w:rsidRPr="00707E6A" w:rsidRDefault="003B6B8C" w:rsidP="00642605">
    <w:pPr>
      <w:pStyle w:val="Header"/>
    </w:pPr>
  </w:p>
  <w:p w14:paraId="48B8230A" w14:textId="77777777" w:rsidR="003B6B8C" w:rsidRPr="00707E6A" w:rsidRDefault="003B6B8C" w:rsidP="00642605">
    <w:pPr>
      <w:pStyle w:val="Header"/>
    </w:pPr>
  </w:p>
  <w:p w14:paraId="11C8FDF1" w14:textId="44D77BD0" w:rsidR="00B81553" w:rsidRPr="00B432BB" w:rsidRDefault="003B6B8C" w:rsidP="00642605">
    <w:pPr>
      <w:pStyle w:val="Header"/>
      <w:rPr>
        <w:rFonts w:ascii="Roboto Light" w:hAnsi="Roboto Light"/>
        <w:noProof/>
        <w:color w:val="848484" w:themeColor="text2" w:themeTint="99"/>
        <w:spacing w:val="30"/>
        <w:sz w:val="20"/>
        <w:szCs w:val="20"/>
      </w:rPr>
    </w:pPr>
    <w:r w:rsidRPr="00B432BB">
      <w:rPr>
        <w:rFonts w:ascii="Roboto Light" w:hAnsi="Roboto Light"/>
        <w:noProof/>
        <w:color w:val="848484" w:themeColor="text2" w:themeTint="99"/>
        <w:spacing w:val="30"/>
        <w:sz w:val="20"/>
        <w:szCs w:val="20"/>
      </w:rPr>
      <w:drawing>
        <wp:anchor distT="0" distB="0" distL="114300" distR="114300" simplePos="0" relativeHeight="251658240" behindDoc="1" locked="1" layoutInCell="1" allowOverlap="1" wp14:anchorId="7B40D3AD" wp14:editId="7E1372DA">
          <wp:simplePos x="0" y="0"/>
          <wp:positionH relativeFrom="page">
            <wp:posOffset>-1050925</wp:posOffset>
          </wp:positionH>
          <wp:positionV relativeFrom="page">
            <wp:posOffset>-14605</wp:posOffset>
          </wp:positionV>
          <wp:extent cx="8499600" cy="864000"/>
          <wp:effectExtent l="0" t="0" r="0" b="0"/>
          <wp:wrapNone/>
          <wp:docPr id="3" name="Imag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2BB">
      <w:rPr>
        <w:rFonts w:ascii="Roboto Light" w:hAnsi="Roboto Light"/>
        <w:color w:val="848484" w:themeColor="text2" w:themeTint="99"/>
        <w:spacing w:val="30"/>
        <w:sz w:val="20"/>
        <w:szCs w:val="20"/>
      </w:rPr>
      <w:t xml:space="preserve"> </w:t>
    </w:r>
  </w:p>
  <w:p w14:paraId="3F994F69" w14:textId="77777777" w:rsidR="00707E6A" w:rsidRPr="00707E6A" w:rsidRDefault="00707E6A" w:rsidP="00642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65A2" w14:textId="656E0DCC" w:rsidR="0067480F" w:rsidRDefault="00FB66A8" w:rsidP="00642605">
    <w:pPr>
      <w:pStyle w:val="Header"/>
    </w:pPr>
    <w:r w:rsidRPr="00B432BB">
      <w:rPr>
        <w:rFonts w:ascii="Roboto Light" w:hAnsi="Roboto Light"/>
        <w:noProof/>
        <w:color w:val="848484" w:themeColor="text2" w:themeTint="99"/>
        <w:spacing w:val="30"/>
        <w:sz w:val="20"/>
        <w:szCs w:val="20"/>
      </w:rPr>
      <w:drawing>
        <wp:anchor distT="0" distB="0" distL="114300" distR="114300" simplePos="0" relativeHeight="251658243" behindDoc="1" locked="1" layoutInCell="1" allowOverlap="1" wp14:anchorId="4A142EB0" wp14:editId="4B2A1CC7">
          <wp:simplePos x="0" y="0"/>
          <wp:positionH relativeFrom="page">
            <wp:posOffset>-1051560</wp:posOffset>
          </wp:positionH>
          <wp:positionV relativeFrom="page">
            <wp:posOffset>-14605</wp:posOffset>
          </wp:positionV>
          <wp:extent cx="8499600" cy="86400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DD9"/>
    <w:multiLevelType w:val="multilevel"/>
    <w:tmpl w:val="4EDE24A0"/>
    <w:lvl w:ilvl="0">
      <w:start w:val="1"/>
      <w:numFmt w:val="bullet"/>
      <w:lvlText w:val=""/>
      <w:lvlJc w:val="left"/>
      <w:pPr>
        <w:ind w:left="720" w:hanging="360"/>
      </w:pPr>
      <w:rPr>
        <w:rFonts w:ascii="Wingdings" w:hAnsi="Wingdings" w:hint="default"/>
        <w:color w:val="9E2886" w:themeColor="accent1"/>
      </w:rPr>
    </w:lvl>
    <w:lvl w:ilvl="1">
      <w:start w:val="1"/>
      <w:numFmt w:val="bullet"/>
      <w:lvlText w:val=""/>
      <w:lvlJc w:val="left"/>
      <w:pPr>
        <w:ind w:left="1440" w:hanging="360"/>
      </w:pPr>
      <w:rPr>
        <w:rFonts w:ascii="Wingdings" w:hAnsi="Wingdings" w:hint="default"/>
        <w:color w:val="24B1D1" w:themeColor="accent2"/>
      </w:rPr>
    </w:lvl>
    <w:lvl w:ilvl="2">
      <w:start w:val="1"/>
      <w:numFmt w:val="bullet"/>
      <w:lvlText w:val="–"/>
      <w:lvlJc w:val="left"/>
      <w:pPr>
        <w:ind w:left="2160" w:hanging="360"/>
      </w:pPr>
      <w:rPr>
        <w:rFonts w:ascii="Roboto" w:hAnsi="Roboto" w:hint="default"/>
        <w:color w:val="333333"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AA08C1"/>
    <w:multiLevelType w:val="hybridMultilevel"/>
    <w:tmpl w:val="705AC92A"/>
    <w:lvl w:ilvl="0" w:tplc="DB805D3C">
      <w:start w:val="1"/>
      <w:numFmt w:val="bullet"/>
      <w:lvlText w:val=""/>
      <w:lvlJc w:val="left"/>
      <w:pPr>
        <w:ind w:left="720" w:hanging="360"/>
      </w:pPr>
      <w:rPr>
        <w:rFonts w:ascii="Wingdings" w:hAnsi="Wingdings" w:hint="default"/>
        <w:color w:val="24B1D1" w:themeColor="accen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75397"/>
    <w:multiLevelType w:val="multilevel"/>
    <w:tmpl w:val="0B68E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C6B74"/>
    <w:multiLevelType w:val="multilevel"/>
    <w:tmpl w:val="B90A55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F402D4"/>
    <w:multiLevelType w:val="hybridMultilevel"/>
    <w:tmpl w:val="0FD0EE02"/>
    <w:lvl w:ilvl="0" w:tplc="7AAC8360">
      <w:start w:val="1"/>
      <w:numFmt w:val="decimal"/>
      <w:pStyle w:val="Liste21"/>
      <w:lvlText w:val="%1."/>
      <w:lvlJc w:val="left"/>
      <w:pPr>
        <w:ind w:left="720" w:hanging="360"/>
      </w:pPr>
      <w:rPr>
        <w:rFonts w:asciiTheme="majorHAnsi" w:hAnsiTheme="majorHAnsi" w:hint="default"/>
        <w:b w:val="0"/>
        <w:bCs w:val="0"/>
        <w:color w:val="24B1D1" w:themeColor="accent2"/>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25479A"/>
    <w:multiLevelType w:val="hybridMultilevel"/>
    <w:tmpl w:val="34EE05B8"/>
    <w:lvl w:ilvl="0" w:tplc="040C0017">
      <w:start w:val="1"/>
      <w:numFmt w:val="lowerLetter"/>
      <w:lvlText w:val="%1)"/>
      <w:lvlJc w:val="left"/>
      <w:pPr>
        <w:ind w:left="720" w:hanging="360"/>
      </w:pPr>
      <w:rPr>
        <w:rFonts w:hint="default"/>
        <w:b w:val="0"/>
        <w:bCs w:val="0"/>
        <w:color w:val="9E2886" w:themeColor="accen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346E4A"/>
    <w:multiLevelType w:val="hybridMultilevel"/>
    <w:tmpl w:val="19EA7A3C"/>
    <w:lvl w:ilvl="0" w:tplc="F7284618">
      <w:start w:val="1"/>
      <w:numFmt w:val="bullet"/>
      <w:lvlText w:val=""/>
      <w:lvlJc w:val="left"/>
      <w:pPr>
        <w:ind w:left="720" w:hanging="360"/>
      </w:pPr>
      <w:rPr>
        <w:rFonts w:ascii="Wingdings" w:hAnsi="Wingdings" w:hint="default"/>
        <w:color w:val="24B1D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1F32E9"/>
    <w:multiLevelType w:val="hybridMultilevel"/>
    <w:tmpl w:val="62C80E98"/>
    <w:lvl w:ilvl="0" w:tplc="2F983148">
      <w:start w:val="1"/>
      <w:numFmt w:val="decimal"/>
      <w:pStyle w:val="MYCListingnumbers"/>
      <w:lvlText w:val="%1."/>
      <w:lvlJc w:val="left"/>
      <w:pPr>
        <w:ind w:left="927" w:hanging="360"/>
      </w:pPr>
      <w:rPr>
        <w:rFonts w:ascii="Gravur-Condensed" w:hAnsi="Gravur-Condensed" w:hint="default"/>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4BCA5B1E"/>
    <w:multiLevelType w:val="hybridMultilevel"/>
    <w:tmpl w:val="C3345152"/>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52025F8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870D84"/>
    <w:multiLevelType w:val="hybridMultilevel"/>
    <w:tmpl w:val="C240AC28"/>
    <w:lvl w:ilvl="0" w:tplc="E6AABF94">
      <w:start w:val="1"/>
      <w:numFmt w:val="lowerLetter"/>
      <w:pStyle w:val="List1"/>
      <w:lvlText w:val="%1)"/>
      <w:lvlJc w:val="left"/>
      <w:pPr>
        <w:ind w:left="720" w:hanging="360"/>
      </w:pPr>
      <w:rPr>
        <w:rFonts w:asciiTheme="majorHAnsi" w:hAnsiTheme="majorHAnsi" w:hint="default"/>
        <w:b w:val="0"/>
        <w:bCs w:val="0"/>
        <w:color w:val="9E2886" w:themeColor="accen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F4B7E78"/>
    <w:multiLevelType w:val="hybridMultilevel"/>
    <w:tmpl w:val="0606728A"/>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2" w15:restartNumberingAfterBreak="0">
    <w:nsid w:val="641D6C20"/>
    <w:multiLevelType w:val="hybridMultilevel"/>
    <w:tmpl w:val="FA760654"/>
    <w:lvl w:ilvl="0" w:tplc="17C0615A">
      <w:start w:val="1"/>
      <w:numFmt w:val="bullet"/>
      <w:lvlText w:val="–"/>
      <w:lvlJc w:val="left"/>
      <w:pPr>
        <w:ind w:left="720" w:hanging="360"/>
      </w:pPr>
      <w:rPr>
        <w:rFonts w:ascii="Roboto" w:hAnsi="Roboto" w:hint="default"/>
        <w:color w:val="33333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894B11"/>
    <w:multiLevelType w:val="multilevel"/>
    <w:tmpl w:val="2780CD2C"/>
    <w:lvl w:ilvl="0">
      <w:start w:val="1"/>
      <w:numFmt w:val="bullet"/>
      <w:pStyle w:val="Bullet1"/>
      <w:lvlText w:val=""/>
      <w:lvlJc w:val="left"/>
      <w:pPr>
        <w:ind w:left="720" w:hanging="360"/>
      </w:pPr>
      <w:rPr>
        <w:rFonts w:ascii="Wingdings" w:hAnsi="Wingdings" w:hint="default"/>
        <w:color w:val="9E2886" w:themeColor="accent1"/>
      </w:rPr>
    </w:lvl>
    <w:lvl w:ilvl="1">
      <w:start w:val="1"/>
      <w:numFmt w:val="bullet"/>
      <w:pStyle w:val="Bullet2"/>
      <w:lvlText w:val=""/>
      <w:lvlJc w:val="left"/>
      <w:pPr>
        <w:ind w:left="1440" w:hanging="360"/>
      </w:pPr>
      <w:rPr>
        <w:rFonts w:ascii="Wingdings" w:hAnsi="Wingdings" w:hint="default"/>
        <w:color w:val="24B1D1" w:themeColor="accent2"/>
      </w:rPr>
    </w:lvl>
    <w:lvl w:ilvl="2">
      <w:start w:val="1"/>
      <w:numFmt w:val="bullet"/>
      <w:pStyle w:val="Bullet3"/>
      <w:lvlText w:val=""/>
      <w:lvlJc w:val="left"/>
      <w:pPr>
        <w:ind w:left="2160" w:hanging="360"/>
      </w:pPr>
      <w:rPr>
        <w:rFonts w:ascii="Wingdings" w:hAnsi="Wingdings" w:hint="default"/>
        <w:color w:val="9E2886"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F144F4"/>
    <w:multiLevelType w:val="hybridMultilevel"/>
    <w:tmpl w:val="EB8ACEF6"/>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5" w15:restartNumberingAfterBreak="0">
    <w:nsid w:val="726C6FA0"/>
    <w:multiLevelType w:val="multilevel"/>
    <w:tmpl w:val="4CE8C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3884571">
    <w:abstractNumId w:val="9"/>
  </w:num>
  <w:num w:numId="2" w16cid:durableId="1566337514">
    <w:abstractNumId w:val="15"/>
  </w:num>
  <w:num w:numId="3" w16cid:durableId="142552761">
    <w:abstractNumId w:val="2"/>
  </w:num>
  <w:num w:numId="4" w16cid:durableId="1964769482">
    <w:abstractNumId w:val="3"/>
  </w:num>
  <w:num w:numId="5" w16cid:durableId="1485733127">
    <w:abstractNumId w:val="13"/>
  </w:num>
  <w:num w:numId="6" w16cid:durableId="944270703">
    <w:abstractNumId w:val="6"/>
  </w:num>
  <w:num w:numId="7" w16cid:durableId="35325733">
    <w:abstractNumId w:val="1"/>
  </w:num>
  <w:num w:numId="8" w16cid:durableId="423261367">
    <w:abstractNumId w:val="12"/>
  </w:num>
  <w:num w:numId="9" w16cid:durableId="1496844806">
    <w:abstractNumId w:val="10"/>
  </w:num>
  <w:num w:numId="10" w16cid:durableId="1678383712">
    <w:abstractNumId w:val="5"/>
  </w:num>
  <w:num w:numId="11" w16cid:durableId="1114788049">
    <w:abstractNumId w:val="4"/>
  </w:num>
  <w:num w:numId="12" w16cid:durableId="14876267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908603">
    <w:abstractNumId w:val="0"/>
  </w:num>
  <w:num w:numId="14" w16cid:durableId="309211735">
    <w:abstractNumId w:val="7"/>
  </w:num>
  <w:num w:numId="15" w16cid:durableId="1011644086">
    <w:abstractNumId w:val="11"/>
  </w:num>
  <w:num w:numId="16" w16cid:durableId="1924143014">
    <w:abstractNumId w:val="8"/>
  </w:num>
  <w:num w:numId="17" w16cid:durableId="1920823462">
    <w:abstractNumId w:val="13"/>
  </w:num>
  <w:num w:numId="18" w16cid:durableId="2674720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NDY0sTSyMDe3sDBW0lEKTi0uzszPAykwrQUAlrXA5iwAAAA="/>
  </w:docVars>
  <w:rsids>
    <w:rsidRoot w:val="00C6550B"/>
    <w:rsid w:val="0003768B"/>
    <w:rsid w:val="00047666"/>
    <w:rsid w:val="000C442E"/>
    <w:rsid w:val="000D5D21"/>
    <w:rsid w:val="000E1D15"/>
    <w:rsid w:val="000F2CEE"/>
    <w:rsid w:val="00117951"/>
    <w:rsid w:val="001324C5"/>
    <w:rsid w:val="001918AA"/>
    <w:rsid w:val="001A2C0D"/>
    <w:rsid w:val="001E37BC"/>
    <w:rsid w:val="001F7084"/>
    <w:rsid w:val="00237AC4"/>
    <w:rsid w:val="0026737F"/>
    <w:rsid w:val="002674C6"/>
    <w:rsid w:val="002677AD"/>
    <w:rsid w:val="00272312"/>
    <w:rsid w:val="002811C7"/>
    <w:rsid w:val="00282531"/>
    <w:rsid w:val="003470A1"/>
    <w:rsid w:val="00381D47"/>
    <w:rsid w:val="003944F0"/>
    <w:rsid w:val="003955FE"/>
    <w:rsid w:val="003A2626"/>
    <w:rsid w:val="003B35EE"/>
    <w:rsid w:val="003B6B8C"/>
    <w:rsid w:val="003B7B86"/>
    <w:rsid w:val="003D1AFA"/>
    <w:rsid w:val="00442909"/>
    <w:rsid w:val="00490E22"/>
    <w:rsid w:val="004B4D39"/>
    <w:rsid w:val="004C2FFA"/>
    <w:rsid w:val="004D0FDD"/>
    <w:rsid w:val="004E15E3"/>
    <w:rsid w:val="004F261C"/>
    <w:rsid w:val="0052598A"/>
    <w:rsid w:val="00543574"/>
    <w:rsid w:val="00573D89"/>
    <w:rsid w:val="00574241"/>
    <w:rsid w:val="00580A53"/>
    <w:rsid w:val="005A48F3"/>
    <w:rsid w:val="005C6CB5"/>
    <w:rsid w:val="005C7228"/>
    <w:rsid w:val="005D6D08"/>
    <w:rsid w:val="005E3F6A"/>
    <w:rsid w:val="006248A3"/>
    <w:rsid w:val="00634A1E"/>
    <w:rsid w:val="00634AD7"/>
    <w:rsid w:val="00636080"/>
    <w:rsid w:val="00642605"/>
    <w:rsid w:val="0064482E"/>
    <w:rsid w:val="0067480F"/>
    <w:rsid w:val="006929CC"/>
    <w:rsid w:val="0069429E"/>
    <w:rsid w:val="006951AB"/>
    <w:rsid w:val="00696CA6"/>
    <w:rsid w:val="006C1D0C"/>
    <w:rsid w:val="006C4332"/>
    <w:rsid w:val="006D4EB7"/>
    <w:rsid w:val="006F7D52"/>
    <w:rsid w:val="00707E6A"/>
    <w:rsid w:val="007211CF"/>
    <w:rsid w:val="00737DC8"/>
    <w:rsid w:val="00747ACD"/>
    <w:rsid w:val="00751250"/>
    <w:rsid w:val="00765946"/>
    <w:rsid w:val="007F7BBB"/>
    <w:rsid w:val="008124D0"/>
    <w:rsid w:val="00860E9B"/>
    <w:rsid w:val="00865428"/>
    <w:rsid w:val="008855B3"/>
    <w:rsid w:val="00895593"/>
    <w:rsid w:val="008A066F"/>
    <w:rsid w:val="008C4EAF"/>
    <w:rsid w:val="00900545"/>
    <w:rsid w:val="00950D05"/>
    <w:rsid w:val="00954BFC"/>
    <w:rsid w:val="009B11CB"/>
    <w:rsid w:val="009E30B3"/>
    <w:rsid w:val="00A03757"/>
    <w:rsid w:val="00A46ACA"/>
    <w:rsid w:val="00A46D97"/>
    <w:rsid w:val="00A47BCC"/>
    <w:rsid w:val="00A92203"/>
    <w:rsid w:val="00AA41DF"/>
    <w:rsid w:val="00AB1F85"/>
    <w:rsid w:val="00AB52A3"/>
    <w:rsid w:val="00AB7909"/>
    <w:rsid w:val="00AC2113"/>
    <w:rsid w:val="00AC2821"/>
    <w:rsid w:val="00AC56ED"/>
    <w:rsid w:val="00AC61AE"/>
    <w:rsid w:val="00AD61FD"/>
    <w:rsid w:val="00AE7C3C"/>
    <w:rsid w:val="00AF6DE6"/>
    <w:rsid w:val="00B0686A"/>
    <w:rsid w:val="00B06D5D"/>
    <w:rsid w:val="00B15ADA"/>
    <w:rsid w:val="00B2511E"/>
    <w:rsid w:val="00B432BB"/>
    <w:rsid w:val="00B52BCB"/>
    <w:rsid w:val="00B81553"/>
    <w:rsid w:val="00BA26A6"/>
    <w:rsid w:val="00BB5666"/>
    <w:rsid w:val="00BC6E7D"/>
    <w:rsid w:val="00BE368E"/>
    <w:rsid w:val="00BF6B31"/>
    <w:rsid w:val="00C15CC4"/>
    <w:rsid w:val="00C35B33"/>
    <w:rsid w:val="00C51747"/>
    <w:rsid w:val="00C57776"/>
    <w:rsid w:val="00C630A9"/>
    <w:rsid w:val="00C6550B"/>
    <w:rsid w:val="00C71490"/>
    <w:rsid w:val="00C77558"/>
    <w:rsid w:val="00C868BB"/>
    <w:rsid w:val="00CC6DF2"/>
    <w:rsid w:val="00D15E79"/>
    <w:rsid w:val="00D4567E"/>
    <w:rsid w:val="00D573F0"/>
    <w:rsid w:val="00DB0EBD"/>
    <w:rsid w:val="00E04ACF"/>
    <w:rsid w:val="00E720B0"/>
    <w:rsid w:val="00E760D8"/>
    <w:rsid w:val="00EB22B0"/>
    <w:rsid w:val="00EC58A3"/>
    <w:rsid w:val="00ED5043"/>
    <w:rsid w:val="00F17452"/>
    <w:rsid w:val="00F25800"/>
    <w:rsid w:val="00F31289"/>
    <w:rsid w:val="00F3152C"/>
    <w:rsid w:val="00F3639C"/>
    <w:rsid w:val="00F41DF1"/>
    <w:rsid w:val="00F50FBD"/>
    <w:rsid w:val="00F6190B"/>
    <w:rsid w:val="00F70E07"/>
    <w:rsid w:val="00F712C2"/>
    <w:rsid w:val="00F91BBE"/>
    <w:rsid w:val="00F96264"/>
    <w:rsid w:val="00FB66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B33B9"/>
  <w15:chartTrackingRefBased/>
  <w15:docId w15:val="{9E3DC2DB-5D2F-493A-9F5F-F8CDE6D5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05"/>
    <w:pPr>
      <w:spacing w:after="120" w:line="240" w:lineRule="auto"/>
      <w:jc w:val="both"/>
    </w:pPr>
    <w:rPr>
      <w:color w:val="333333" w:themeColor="text2"/>
      <w:lang w:val="en-US"/>
    </w:rPr>
  </w:style>
  <w:style w:type="paragraph" w:styleId="Heading1">
    <w:name w:val="heading 1"/>
    <w:basedOn w:val="Normal"/>
    <w:next w:val="Normal"/>
    <w:link w:val="Heading1Char"/>
    <w:uiPriority w:val="9"/>
    <w:qFormat/>
    <w:rsid w:val="00A46D97"/>
    <w:pPr>
      <w:keepNext/>
      <w:keepLines/>
      <w:spacing w:before="120" w:line="192" w:lineRule="auto"/>
      <w:jc w:val="left"/>
      <w:outlineLvl w:val="0"/>
    </w:pPr>
    <w:rPr>
      <w:rFonts w:asciiTheme="majorHAnsi" w:eastAsiaTheme="majorEastAsia" w:hAnsiTheme="majorHAnsi" w:cstheme="majorBidi"/>
      <w:color w:val="9E2886" w:themeColor="accent1"/>
      <w:sz w:val="56"/>
      <w:szCs w:val="32"/>
    </w:rPr>
  </w:style>
  <w:style w:type="paragraph" w:styleId="Heading2">
    <w:name w:val="heading 2"/>
    <w:basedOn w:val="Heading1"/>
    <w:next w:val="Normal"/>
    <w:link w:val="Heading2Char"/>
    <w:uiPriority w:val="9"/>
    <w:unhideWhenUsed/>
    <w:qFormat/>
    <w:rsid w:val="00AD61FD"/>
    <w:pPr>
      <w:numPr>
        <w:ilvl w:val="1"/>
      </w:numPr>
      <w:ind w:left="709" w:hanging="709"/>
      <w:outlineLvl w:val="1"/>
    </w:pPr>
    <w:rPr>
      <w:color w:val="24B1D1" w:themeColor="accent2"/>
      <w:sz w:val="40"/>
      <w:szCs w:val="22"/>
    </w:rPr>
  </w:style>
  <w:style w:type="paragraph" w:styleId="Heading3">
    <w:name w:val="heading 3"/>
    <w:basedOn w:val="Heading2"/>
    <w:next w:val="Normal"/>
    <w:link w:val="Heading3Char"/>
    <w:uiPriority w:val="9"/>
    <w:unhideWhenUsed/>
    <w:qFormat/>
    <w:rsid w:val="00AD61FD"/>
    <w:pPr>
      <w:numPr>
        <w:ilvl w:val="2"/>
      </w:numPr>
      <w:ind w:left="709" w:hanging="709"/>
      <w:outlineLvl w:val="2"/>
    </w:pPr>
    <w:rPr>
      <w:color w:val="A66B96" w:themeColor="accent4"/>
      <w:sz w:val="32"/>
      <w:szCs w:val="16"/>
    </w:rPr>
  </w:style>
  <w:style w:type="paragraph" w:styleId="Heading4">
    <w:name w:val="heading 4"/>
    <w:basedOn w:val="Heading3"/>
    <w:next w:val="Normal"/>
    <w:link w:val="Heading4Char"/>
    <w:uiPriority w:val="9"/>
    <w:unhideWhenUsed/>
    <w:qFormat/>
    <w:rsid w:val="00AD61FD"/>
    <w:pPr>
      <w:numPr>
        <w:ilvl w:val="3"/>
      </w:numPr>
      <w:ind w:left="851" w:hanging="851"/>
      <w:outlineLvl w:val="3"/>
    </w:pPr>
    <w:rPr>
      <w:color w:val="auto"/>
      <w:sz w:val="28"/>
      <w:szCs w:val="14"/>
    </w:rPr>
  </w:style>
  <w:style w:type="paragraph" w:styleId="Heading5">
    <w:name w:val="heading 5"/>
    <w:basedOn w:val="Heading4"/>
    <w:next w:val="Normal"/>
    <w:link w:val="Heading5Char"/>
    <w:uiPriority w:val="9"/>
    <w:unhideWhenUsed/>
    <w:qFormat/>
    <w:rsid w:val="00865428"/>
    <w:pPr>
      <w:numPr>
        <w:ilvl w:val="4"/>
      </w:numPr>
      <w:ind w:left="851" w:hanging="851"/>
      <w:outlineLvl w:val="4"/>
    </w:pPr>
    <w:rPr>
      <w:sz w:val="24"/>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50B"/>
    <w:pPr>
      <w:tabs>
        <w:tab w:val="center" w:pos="4536"/>
        <w:tab w:val="right" w:pos="9072"/>
      </w:tabs>
      <w:spacing w:after="0"/>
    </w:pPr>
  </w:style>
  <w:style w:type="character" w:customStyle="1" w:styleId="HeaderChar">
    <w:name w:val="Header Char"/>
    <w:basedOn w:val="DefaultParagraphFont"/>
    <w:link w:val="Header"/>
    <w:uiPriority w:val="99"/>
    <w:rsid w:val="00C6550B"/>
  </w:style>
  <w:style w:type="paragraph" w:styleId="Footer">
    <w:name w:val="footer"/>
    <w:basedOn w:val="Normal"/>
    <w:link w:val="FooterChar"/>
    <w:uiPriority w:val="99"/>
    <w:unhideWhenUsed/>
    <w:rsid w:val="00C6550B"/>
    <w:pPr>
      <w:tabs>
        <w:tab w:val="center" w:pos="4536"/>
        <w:tab w:val="right" w:pos="9072"/>
      </w:tabs>
      <w:spacing w:after="0"/>
    </w:pPr>
  </w:style>
  <w:style w:type="character" w:customStyle="1" w:styleId="FooterChar">
    <w:name w:val="Footer Char"/>
    <w:basedOn w:val="DefaultParagraphFont"/>
    <w:link w:val="Footer"/>
    <w:uiPriority w:val="99"/>
    <w:rsid w:val="00C6550B"/>
  </w:style>
  <w:style w:type="paragraph" w:styleId="NoSpacing">
    <w:name w:val="No Spacing"/>
    <w:link w:val="NoSpacingChar"/>
    <w:uiPriority w:val="1"/>
    <w:rsid w:val="0026737F"/>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26737F"/>
    <w:rPr>
      <w:rFonts w:eastAsiaTheme="minorEastAsia"/>
      <w:lang w:eastAsia="fr-FR"/>
    </w:rPr>
  </w:style>
  <w:style w:type="paragraph" w:styleId="Title">
    <w:name w:val="Title"/>
    <w:basedOn w:val="Normal"/>
    <w:next w:val="Normal"/>
    <w:link w:val="TitleChar"/>
    <w:uiPriority w:val="10"/>
    <w:qFormat/>
    <w:rsid w:val="00D4567E"/>
    <w:pPr>
      <w:spacing w:after="0" w:line="192" w:lineRule="auto"/>
      <w:contextualSpacing/>
      <w:jc w:val="left"/>
    </w:pPr>
    <w:rPr>
      <w:rFonts w:asciiTheme="majorHAnsi" w:eastAsiaTheme="majorEastAsia" w:hAnsiTheme="majorHAnsi" w:cstheme="majorBidi"/>
      <w:color w:val="FFFFFF" w:themeColor="background1"/>
      <w:spacing w:val="-10"/>
      <w:kern w:val="28"/>
      <w:sz w:val="120"/>
      <w:szCs w:val="56"/>
    </w:rPr>
  </w:style>
  <w:style w:type="character" w:customStyle="1" w:styleId="TitleChar">
    <w:name w:val="Title Char"/>
    <w:basedOn w:val="DefaultParagraphFont"/>
    <w:link w:val="Title"/>
    <w:uiPriority w:val="10"/>
    <w:rsid w:val="00D4567E"/>
    <w:rPr>
      <w:rFonts w:asciiTheme="majorHAnsi" w:eastAsiaTheme="majorEastAsia" w:hAnsiTheme="majorHAnsi" w:cstheme="majorBidi"/>
      <w:color w:val="FFFFFF" w:themeColor="background1"/>
      <w:spacing w:val="-10"/>
      <w:kern w:val="28"/>
      <w:sz w:val="120"/>
      <w:szCs w:val="56"/>
      <w:lang w:val="en-US"/>
    </w:rPr>
  </w:style>
  <w:style w:type="paragraph" w:styleId="Subtitle">
    <w:name w:val="Subtitle"/>
    <w:basedOn w:val="Normal"/>
    <w:next w:val="Normal"/>
    <w:link w:val="SubtitleChar"/>
    <w:uiPriority w:val="11"/>
    <w:qFormat/>
    <w:rsid w:val="00D4567E"/>
    <w:pPr>
      <w:numPr>
        <w:ilvl w:val="1"/>
      </w:numPr>
      <w:spacing w:line="192" w:lineRule="auto"/>
      <w:jc w:val="left"/>
    </w:pPr>
    <w:rPr>
      <w:rFonts w:ascii="Gravur-Condensed" w:eastAsiaTheme="minorEastAsia" w:hAnsi="Gravur-Condensed"/>
      <w:color w:val="FFFFFF" w:themeColor="background1"/>
      <w:spacing w:val="15"/>
      <w:sz w:val="64"/>
    </w:rPr>
  </w:style>
  <w:style w:type="character" w:customStyle="1" w:styleId="SubtitleChar">
    <w:name w:val="Subtitle Char"/>
    <w:basedOn w:val="DefaultParagraphFont"/>
    <w:link w:val="Subtitle"/>
    <w:uiPriority w:val="11"/>
    <w:rsid w:val="00D4567E"/>
    <w:rPr>
      <w:rFonts w:ascii="Gravur-Condensed" w:eastAsiaTheme="minorEastAsia" w:hAnsi="Gravur-Condensed"/>
      <w:color w:val="FFFFFF" w:themeColor="background1"/>
      <w:spacing w:val="15"/>
      <w:sz w:val="64"/>
      <w:lang w:val="en-US"/>
    </w:rPr>
  </w:style>
  <w:style w:type="character" w:customStyle="1" w:styleId="Heading1Char">
    <w:name w:val="Heading 1 Char"/>
    <w:basedOn w:val="DefaultParagraphFont"/>
    <w:link w:val="Heading1"/>
    <w:uiPriority w:val="9"/>
    <w:rsid w:val="00A46D97"/>
    <w:rPr>
      <w:rFonts w:asciiTheme="majorHAnsi" w:eastAsiaTheme="majorEastAsia" w:hAnsiTheme="majorHAnsi" w:cstheme="majorBidi"/>
      <w:color w:val="9E2886" w:themeColor="accent1"/>
      <w:sz w:val="56"/>
      <w:szCs w:val="32"/>
      <w:lang w:val="en-US"/>
    </w:rPr>
  </w:style>
  <w:style w:type="paragraph" w:styleId="TOCHeading">
    <w:name w:val="TOC Heading"/>
    <w:basedOn w:val="Normal"/>
    <w:next w:val="Normal"/>
    <w:uiPriority w:val="39"/>
    <w:unhideWhenUsed/>
    <w:qFormat/>
    <w:rsid w:val="008124D0"/>
    <w:pPr>
      <w:ind w:right="3572"/>
      <w:jc w:val="left"/>
    </w:pPr>
    <w:rPr>
      <w:rFonts w:ascii="Gravur-Condensed" w:hAnsi="Gravur-Condensed"/>
      <w:sz w:val="52"/>
      <w:szCs w:val="52"/>
    </w:rPr>
  </w:style>
  <w:style w:type="character" w:styleId="PlaceholderText">
    <w:name w:val="Placeholder Text"/>
    <w:basedOn w:val="DefaultParagraphFont"/>
    <w:uiPriority w:val="99"/>
    <w:semiHidden/>
    <w:rsid w:val="003B6B8C"/>
    <w:rPr>
      <w:color w:val="808080"/>
    </w:rPr>
  </w:style>
  <w:style w:type="character" w:customStyle="1" w:styleId="Heading2Char">
    <w:name w:val="Heading 2 Char"/>
    <w:basedOn w:val="DefaultParagraphFont"/>
    <w:link w:val="Heading2"/>
    <w:uiPriority w:val="9"/>
    <w:rsid w:val="00AD61FD"/>
    <w:rPr>
      <w:rFonts w:asciiTheme="majorHAnsi" w:eastAsiaTheme="majorEastAsia" w:hAnsiTheme="majorHAnsi" w:cstheme="majorBidi"/>
      <w:color w:val="24B1D1" w:themeColor="accent2"/>
      <w:sz w:val="40"/>
      <w:lang w:val="en-US"/>
    </w:rPr>
  </w:style>
  <w:style w:type="character" w:customStyle="1" w:styleId="Heading3Char">
    <w:name w:val="Heading 3 Char"/>
    <w:basedOn w:val="DefaultParagraphFont"/>
    <w:link w:val="Heading3"/>
    <w:uiPriority w:val="9"/>
    <w:rsid w:val="00AD61FD"/>
    <w:rPr>
      <w:rFonts w:asciiTheme="majorHAnsi" w:eastAsiaTheme="majorEastAsia" w:hAnsiTheme="majorHAnsi" w:cstheme="majorBidi"/>
      <w:color w:val="A66B96" w:themeColor="accent4"/>
      <w:sz w:val="32"/>
      <w:szCs w:val="16"/>
      <w:lang w:val="en-US"/>
    </w:rPr>
  </w:style>
  <w:style w:type="paragraph" w:styleId="TOC1">
    <w:name w:val="toc 1"/>
    <w:basedOn w:val="Normal"/>
    <w:next w:val="Normal"/>
    <w:autoRedefine/>
    <w:uiPriority w:val="39"/>
    <w:unhideWhenUsed/>
    <w:rsid w:val="00CC6DF2"/>
    <w:pPr>
      <w:tabs>
        <w:tab w:val="left" w:pos="440"/>
        <w:tab w:val="right" w:leader="dot" w:pos="9736"/>
      </w:tabs>
      <w:spacing w:after="100"/>
      <w:jc w:val="left"/>
    </w:pPr>
    <w:rPr>
      <w:rFonts w:ascii="Gravur-Condensed" w:hAnsi="Gravur-Condensed"/>
      <w:color w:val="9E2886" w:themeColor="accent1"/>
      <w:sz w:val="32"/>
    </w:rPr>
  </w:style>
  <w:style w:type="paragraph" w:styleId="TOC2">
    <w:name w:val="toc 2"/>
    <w:basedOn w:val="Normal"/>
    <w:next w:val="Normal"/>
    <w:autoRedefine/>
    <w:uiPriority w:val="39"/>
    <w:unhideWhenUsed/>
    <w:rsid w:val="00CC6DF2"/>
    <w:pPr>
      <w:tabs>
        <w:tab w:val="left" w:pos="880"/>
        <w:tab w:val="right" w:leader="dot" w:pos="9736"/>
      </w:tabs>
      <w:spacing w:after="100"/>
      <w:ind w:left="220"/>
      <w:jc w:val="left"/>
    </w:pPr>
    <w:rPr>
      <w:rFonts w:ascii="Gravur-Condensed" w:hAnsi="Gravur-Condensed"/>
      <w:color w:val="24B1D1" w:themeColor="accent2"/>
      <w:sz w:val="28"/>
    </w:rPr>
  </w:style>
  <w:style w:type="paragraph" w:styleId="TOC3">
    <w:name w:val="toc 3"/>
    <w:basedOn w:val="Normal"/>
    <w:next w:val="Normal"/>
    <w:autoRedefine/>
    <w:uiPriority w:val="39"/>
    <w:unhideWhenUsed/>
    <w:rsid w:val="00CC6DF2"/>
    <w:pPr>
      <w:tabs>
        <w:tab w:val="left" w:pos="1320"/>
        <w:tab w:val="right" w:leader="dot" w:pos="9736"/>
      </w:tabs>
      <w:spacing w:after="100"/>
      <w:ind w:left="440"/>
      <w:jc w:val="left"/>
    </w:pPr>
    <w:rPr>
      <w:rFonts w:ascii="Gravur-Condensed" w:hAnsi="Gravur-Condensed"/>
      <w:color w:val="A66B96" w:themeColor="accent4"/>
      <w:sz w:val="24"/>
    </w:rPr>
  </w:style>
  <w:style w:type="character" w:styleId="Hyperlink">
    <w:name w:val="Hyperlink"/>
    <w:basedOn w:val="DefaultParagraphFont"/>
    <w:uiPriority w:val="99"/>
    <w:unhideWhenUsed/>
    <w:rsid w:val="0069429E"/>
    <w:rPr>
      <w:color w:val="9E2886" w:themeColor="hyperlink"/>
      <w:u w:val="single"/>
    </w:rPr>
  </w:style>
  <w:style w:type="character" w:customStyle="1" w:styleId="Heading4Char">
    <w:name w:val="Heading 4 Char"/>
    <w:basedOn w:val="DefaultParagraphFont"/>
    <w:link w:val="Heading4"/>
    <w:uiPriority w:val="9"/>
    <w:rsid w:val="00AD61FD"/>
    <w:rPr>
      <w:rFonts w:asciiTheme="majorHAnsi" w:eastAsiaTheme="majorEastAsia" w:hAnsiTheme="majorHAnsi" w:cstheme="majorBidi"/>
      <w:sz w:val="28"/>
      <w:szCs w:val="14"/>
      <w:lang w:val="en-US"/>
    </w:rPr>
  </w:style>
  <w:style w:type="character" w:customStyle="1" w:styleId="Heading5Char">
    <w:name w:val="Heading 5 Char"/>
    <w:basedOn w:val="DefaultParagraphFont"/>
    <w:link w:val="Heading5"/>
    <w:uiPriority w:val="9"/>
    <w:rsid w:val="00865428"/>
    <w:rPr>
      <w:rFonts w:asciiTheme="majorHAnsi" w:eastAsiaTheme="majorEastAsia" w:hAnsiTheme="majorHAnsi" w:cstheme="majorBidi"/>
      <w:sz w:val="24"/>
      <w:szCs w:val="10"/>
      <w:lang w:val="en-US"/>
    </w:rPr>
  </w:style>
  <w:style w:type="paragraph" w:styleId="ListParagraph">
    <w:name w:val="List Paragraph"/>
    <w:basedOn w:val="Normal"/>
    <w:uiPriority w:val="34"/>
    <w:rsid w:val="00F91BBE"/>
    <w:pPr>
      <w:ind w:left="720"/>
      <w:contextualSpacing/>
    </w:pPr>
  </w:style>
  <w:style w:type="paragraph" w:customStyle="1" w:styleId="Bullet1">
    <w:name w:val="Bullet 1"/>
    <w:basedOn w:val="ListParagraph"/>
    <w:qFormat/>
    <w:rsid w:val="00442909"/>
    <w:pPr>
      <w:numPr>
        <w:numId w:val="5"/>
      </w:numPr>
    </w:pPr>
  </w:style>
  <w:style w:type="paragraph" w:customStyle="1" w:styleId="Bullet2">
    <w:name w:val="Bullet 2"/>
    <w:basedOn w:val="ListParagraph"/>
    <w:qFormat/>
    <w:rsid w:val="007F7BBB"/>
    <w:pPr>
      <w:numPr>
        <w:ilvl w:val="1"/>
        <w:numId w:val="5"/>
      </w:numPr>
    </w:pPr>
  </w:style>
  <w:style w:type="paragraph" w:customStyle="1" w:styleId="Bullet3">
    <w:name w:val="Bullet 3"/>
    <w:basedOn w:val="ListParagraph"/>
    <w:qFormat/>
    <w:rsid w:val="004F261C"/>
    <w:pPr>
      <w:numPr>
        <w:ilvl w:val="2"/>
        <w:numId w:val="5"/>
      </w:numPr>
    </w:pPr>
  </w:style>
  <w:style w:type="paragraph" w:customStyle="1" w:styleId="List1">
    <w:name w:val="List 1"/>
    <w:basedOn w:val="ListParagraph"/>
    <w:qFormat/>
    <w:rsid w:val="00EB22B0"/>
    <w:pPr>
      <w:numPr>
        <w:numId w:val="9"/>
      </w:numPr>
    </w:pPr>
  </w:style>
  <w:style w:type="paragraph" w:customStyle="1" w:styleId="Liste21">
    <w:name w:val="Liste 21"/>
    <w:basedOn w:val="Normal"/>
    <w:qFormat/>
    <w:rsid w:val="00AB1F85"/>
    <w:pPr>
      <w:numPr>
        <w:numId w:val="11"/>
      </w:numPr>
      <w:spacing w:after="0"/>
      <w:ind w:left="714" w:hanging="357"/>
    </w:pPr>
  </w:style>
  <w:style w:type="table" w:styleId="TableGrid">
    <w:name w:val="Table Grid"/>
    <w:basedOn w:val="TableNormal"/>
    <w:uiPriority w:val="59"/>
    <w:rsid w:val="00DB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layfairDisplay">
    <w:name w:val="Titre Playfair Display"/>
    <w:basedOn w:val="Normal"/>
    <w:link w:val="TitrePlayfairDisplayCar"/>
    <w:rsid w:val="00C35B33"/>
    <w:pPr>
      <w:spacing w:before="40" w:line="259" w:lineRule="auto"/>
    </w:pPr>
    <w:rPr>
      <w:rFonts w:ascii="Playfair Display" w:hAnsi="Playfair Display" w:cs="Open Sans"/>
      <w:b/>
      <w:bCs/>
      <w:i/>
      <w:color w:val="232323" w:themeColor="text1"/>
      <w:sz w:val="72"/>
      <w:szCs w:val="52"/>
      <w:lang w:val="fr-FR"/>
    </w:rPr>
  </w:style>
  <w:style w:type="character" w:customStyle="1" w:styleId="TitrePlayfairDisplayCar">
    <w:name w:val="Titre Playfair Display Car"/>
    <w:basedOn w:val="DefaultParagraphFont"/>
    <w:link w:val="TitrePlayfairDisplay"/>
    <w:rsid w:val="00C35B33"/>
    <w:rPr>
      <w:rFonts w:ascii="Playfair Display" w:hAnsi="Playfair Display" w:cs="Open Sans"/>
      <w:b/>
      <w:bCs/>
      <w:i/>
      <w:color w:val="232323" w:themeColor="text1"/>
      <w:sz w:val="72"/>
      <w:szCs w:val="52"/>
    </w:rPr>
  </w:style>
  <w:style w:type="character" w:styleId="Emphasis">
    <w:name w:val="Emphasis"/>
    <w:uiPriority w:val="20"/>
    <w:qFormat/>
    <w:rsid w:val="008124D0"/>
    <w:rPr>
      <w:rFonts w:asciiTheme="majorHAnsi" w:hAnsiTheme="majorHAnsi"/>
      <w:color w:val="FFFFFF" w:themeColor="background1"/>
      <w:sz w:val="28"/>
      <w:szCs w:val="28"/>
      <w:bdr w:val="single" w:sz="4" w:space="0" w:color="9E2886" w:themeColor="accent1"/>
      <w:shd w:val="clear" w:color="auto" w:fill="9E2886" w:themeFill="accent1"/>
    </w:rPr>
  </w:style>
  <w:style w:type="paragraph" w:styleId="TOC4">
    <w:name w:val="toc 4"/>
    <w:basedOn w:val="Normal"/>
    <w:next w:val="Normal"/>
    <w:autoRedefine/>
    <w:uiPriority w:val="39"/>
    <w:semiHidden/>
    <w:unhideWhenUsed/>
    <w:rsid w:val="00490E22"/>
    <w:pPr>
      <w:spacing w:after="100"/>
      <w:ind w:left="660"/>
      <w:jc w:val="left"/>
    </w:pPr>
    <w:rPr>
      <w:rFonts w:ascii="Gravur-Condensed" w:hAnsi="Gravur-Condensed"/>
      <w:sz w:val="24"/>
    </w:rPr>
  </w:style>
  <w:style w:type="paragraph" w:styleId="TOC5">
    <w:name w:val="toc 5"/>
    <w:basedOn w:val="Normal"/>
    <w:next w:val="Normal"/>
    <w:autoRedefine/>
    <w:uiPriority w:val="39"/>
    <w:semiHidden/>
    <w:unhideWhenUsed/>
    <w:rsid w:val="00490E22"/>
    <w:pPr>
      <w:spacing w:after="100"/>
      <w:ind w:left="880"/>
      <w:jc w:val="left"/>
    </w:pPr>
    <w:rPr>
      <w:rFonts w:ascii="Gravur-Condensed" w:hAnsi="Gravur-Condensed"/>
    </w:rPr>
  </w:style>
  <w:style w:type="character" w:styleId="IntenseEmphasis">
    <w:name w:val="Intense Emphasis"/>
    <w:uiPriority w:val="21"/>
    <w:qFormat/>
    <w:rsid w:val="008124D0"/>
    <w:rPr>
      <w:rFonts w:asciiTheme="majorHAnsi" w:hAnsiTheme="majorHAnsi"/>
      <w:color w:val="FFFFFF" w:themeColor="background1"/>
      <w:sz w:val="28"/>
      <w:szCs w:val="28"/>
      <w:bdr w:val="none" w:sz="0" w:space="0" w:color="auto"/>
      <w:shd w:val="clear" w:color="auto" w:fill="24B1D1" w:themeFill="accent2"/>
    </w:rPr>
  </w:style>
  <w:style w:type="paragraph" w:customStyle="1" w:styleId="TitrePrincipal">
    <w:name w:val="Titre Principal"/>
    <w:basedOn w:val="Normal"/>
    <w:link w:val="TitrePrincipalCar"/>
    <w:qFormat/>
    <w:rsid w:val="005C6CB5"/>
    <w:pPr>
      <w:spacing w:after="240"/>
    </w:pPr>
    <w:rPr>
      <w:rFonts w:asciiTheme="majorHAnsi" w:hAnsiTheme="majorHAnsi"/>
      <w:sz w:val="72"/>
      <w:szCs w:val="72"/>
    </w:rPr>
  </w:style>
  <w:style w:type="character" w:customStyle="1" w:styleId="TitrePrincipalCar">
    <w:name w:val="Titre Principal Car"/>
    <w:basedOn w:val="DefaultParagraphFont"/>
    <w:link w:val="TitrePrincipal"/>
    <w:rsid w:val="005C6CB5"/>
    <w:rPr>
      <w:rFonts w:asciiTheme="majorHAnsi" w:hAnsiTheme="majorHAnsi"/>
      <w:color w:val="333333" w:themeColor="text2"/>
      <w:sz w:val="72"/>
      <w:szCs w:val="72"/>
      <w:lang w:val="en-US"/>
    </w:rPr>
  </w:style>
  <w:style w:type="paragraph" w:customStyle="1" w:styleId="MYCParagraph">
    <w:name w:val="MYC Paragraph"/>
    <w:basedOn w:val="Normal"/>
    <w:link w:val="MYCParagraphCar"/>
    <w:qFormat/>
    <w:rsid w:val="00765946"/>
    <w:pPr>
      <w:spacing w:before="120" w:after="240" w:line="288" w:lineRule="auto"/>
    </w:pPr>
    <w:rPr>
      <w:rFonts w:ascii="Roboto" w:eastAsiaTheme="minorEastAsia" w:hAnsi="Roboto"/>
      <w:bCs/>
      <w:color w:val="auto"/>
      <w:sz w:val="20"/>
      <w:szCs w:val="12"/>
      <w:lang w:val="en-GB" w:eastAsia="es-ES"/>
    </w:rPr>
  </w:style>
  <w:style w:type="character" w:customStyle="1" w:styleId="MYCParagraphCar">
    <w:name w:val="MYC Paragraph Car"/>
    <w:basedOn w:val="DefaultParagraphFont"/>
    <w:link w:val="MYCParagraph"/>
    <w:rsid w:val="00765946"/>
    <w:rPr>
      <w:rFonts w:ascii="Roboto" w:eastAsiaTheme="minorEastAsia" w:hAnsi="Roboto"/>
      <w:bCs/>
      <w:sz w:val="20"/>
      <w:szCs w:val="12"/>
      <w:lang w:val="en-GB" w:eastAsia="es-ES"/>
    </w:rPr>
  </w:style>
  <w:style w:type="paragraph" w:customStyle="1" w:styleId="MYCListingnumbers">
    <w:name w:val="MYC Listing numbers"/>
    <w:basedOn w:val="MYCParagraph"/>
    <w:link w:val="MYCListingnumbersCar"/>
    <w:qFormat/>
    <w:rsid w:val="00A46ACA"/>
    <w:pPr>
      <w:numPr>
        <w:numId w:val="14"/>
      </w:numPr>
      <w:spacing w:before="0" w:after="120"/>
      <w:ind w:left="924" w:hanging="357"/>
    </w:pPr>
    <w:rPr>
      <w:color w:val="232323" w:themeColor="text1"/>
    </w:rPr>
  </w:style>
  <w:style w:type="character" w:customStyle="1" w:styleId="MYCListingnumbersCar">
    <w:name w:val="MYC Listing numbers Car"/>
    <w:basedOn w:val="MYCParagraphCar"/>
    <w:link w:val="MYCListingnumbers"/>
    <w:rsid w:val="00A46ACA"/>
    <w:rPr>
      <w:rFonts w:ascii="Roboto" w:eastAsiaTheme="minorEastAsia" w:hAnsi="Roboto"/>
      <w:bCs/>
      <w:color w:val="232323" w:themeColor="text1"/>
      <w:sz w:val="20"/>
      <w:szCs w:val="12"/>
      <w:lang w:val="en-GB" w:eastAsia="es-ES"/>
    </w:rPr>
  </w:style>
  <w:style w:type="character" w:styleId="CommentReference">
    <w:name w:val="annotation reference"/>
    <w:basedOn w:val="DefaultParagraphFont"/>
    <w:uiPriority w:val="99"/>
    <w:semiHidden/>
    <w:unhideWhenUsed/>
    <w:rsid w:val="004D0FDD"/>
    <w:rPr>
      <w:sz w:val="16"/>
      <w:szCs w:val="16"/>
    </w:rPr>
  </w:style>
  <w:style w:type="paragraph" w:styleId="CommentText">
    <w:name w:val="annotation text"/>
    <w:basedOn w:val="Normal"/>
    <w:link w:val="CommentTextChar"/>
    <w:uiPriority w:val="99"/>
    <w:semiHidden/>
    <w:unhideWhenUsed/>
    <w:rsid w:val="004D0FDD"/>
    <w:rPr>
      <w:sz w:val="20"/>
      <w:szCs w:val="20"/>
    </w:rPr>
  </w:style>
  <w:style w:type="character" w:customStyle="1" w:styleId="CommentTextChar">
    <w:name w:val="Comment Text Char"/>
    <w:basedOn w:val="DefaultParagraphFont"/>
    <w:link w:val="CommentText"/>
    <w:uiPriority w:val="99"/>
    <w:semiHidden/>
    <w:rsid w:val="004D0FDD"/>
    <w:rPr>
      <w:color w:val="333333" w:themeColor="text2"/>
      <w:sz w:val="20"/>
      <w:szCs w:val="20"/>
      <w:lang w:val="en-US"/>
    </w:rPr>
  </w:style>
  <w:style w:type="paragraph" w:styleId="CommentSubject">
    <w:name w:val="annotation subject"/>
    <w:basedOn w:val="CommentText"/>
    <w:next w:val="CommentText"/>
    <w:link w:val="CommentSubjectChar"/>
    <w:uiPriority w:val="99"/>
    <w:semiHidden/>
    <w:unhideWhenUsed/>
    <w:rsid w:val="004D0FDD"/>
    <w:rPr>
      <w:b/>
      <w:bCs/>
    </w:rPr>
  </w:style>
  <w:style w:type="character" w:customStyle="1" w:styleId="CommentSubjectChar">
    <w:name w:val="Comment Subject Char"/>
    <w:basedOn w:val="CommentTextChar"/>
    <w:link w:val="CommentSubject"/>
    <w:uiPriority w:val="99"/>
    <w:semiHidden/>
    <w:rsid w:val="004D0FDD"/>
    <w:rPr>
      <w:b/>
      <w:bCs/>
      <w:color w:val="333333"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0631">
      <w:bodyDiv w:val="1"/>
      <w:marLeft w:val="0"/>
      <w:marRight w:val="0"/>
      <w:marTop w:val="0"/>
      <w:marBottom w:val="0"/>
      <w:divBdr>
        <w:top w:val="none" w:sz="0" w:space="0" w:color="auto"/>
        <w:left w:val="none" w:sz="0" w:space="0" w:color="auto"/>
        <w:bottom w:val="none" w:sz="0" w:space="0" w:color="auto"/>
        <w:right w:val="none" w:sz="0" w:space="0" w:color="auto"/>
      </w:divBdr>
    </w:div>
    <w:div w:id="435173369">
      <w:bodyDiv w:val="1"/>
      <w:marLeft w:val="0"/>
      <w:marRight w:val="0"/>
      <w:marTop w:val="0"/>
      <w:marBottom w:val="0"/>
      <w:divBdr>
        <w:top w:val="none" w:sz="0" w:space="0" w:color="auto"/>
        <w:left w:val="none" w:sz="0" w:space="0" w:color="auto"/>
        <w:bottom w:val="none" w:sz="0" w:space="0" w:color="auto"/>
        <w:right w:val="none" w:sz="0" w:space="0" w:color="auto"/>
      </w:divBdr>
    </w:div>
    <w:div w:id="19279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MobiliseYourCity">
      <a:dk1>
        <a:srgbClr val="232323"/>
      </a:dk1>
      <a:lt1>
        <a:srgbClr val="FFFFFF"/>
      </a:lt1>
      <a:dk2>
        <a:srgbClr val="333333"/>
      </a:dk2>
      <a:lt2>
        <a:srgbClr val="E7E6E6"/>
      </a:lt2>
      <a:accent1>
        <a:srgbClr val="9E2886"/>
      </a:accent1>
      <a:accent2>
        <a:srgbClr val="24B1D1"/>
      </a:accent2>
      <a:accent3>
        <a:srgbClr val="93C5D1"/>
      </a:accent3>
      <a:accent4>
        <a:srgbClr val="A66B96"/>
      </a:accent4>
      <a:accent5>
        <a:srgbClr val="5E6BC6"/>
      </a:accent5>
      <a:accent6>
        <a:srgbClr val="A6437F"/>
      </a:accent6>
      <a:hlink>
        <a:srgbClr val="9E2886"/>
      </a:hlink>
      <a:folHlink>
        <a:srgbClr val="9E2886"/>
      </a:folHlink>
    </a:clrScheme>
    <a:fontScheme name="MobiliseYourCity">
      <a:majorFont>
        <a:latin typeface="Gravur-CondensedBo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32EFA033A004245BFF33022747422D7" ma:contentTypeVersion="14" ma:contentTypeDescription="Create a new document." ma:contentTypeScope="" ma:versionID="3d33e3b332b5c88348b2c9520813307e">
  <xsd:schema xmlns:xsd="http://www.w3.org/2001/XMLSchema" xmlns:xs="http://www.w3.org/2001/XMLSchema" xmlns:p="http://schemas.microsoft.com/office/2006/metadata/properties" xmlns:ns2="2ccb2cdc-a5a9-4d41-8c6e-2c0b4c7ab440" targetNamespace="http://schemas.microsoft.com/office/2006/metadata/properties" ma:root="true" ma:fieldsID="3f22eca23c80a66107d53912895128a4" ns2:_="">
    <xsd:import namespace="2ccb2cdc-a5a9-4d41-8c6e-2c0b4c7a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A12793-DCB0-49EE-9D6A-04AE7D9FA891}">
  <ds:schemaRefs>
    <ds:schemaRef ds:uri="http://schemas.microsoft.com/sharepoint/v3/contenttype/forms"/>
  </ds:schemaRefs>
</ds:datastoreItem>
</file>

<file path=customXml/itemProps3.xml><?xml version="1.0" encoding="utf-8"?>
<ds:datastoreItem xmlns:ds="http://schemas.openxmlformats.org/officeDocument/2006/customXml" ds:itemID="{55D2C474-C83A-4ADB-A4F5-5A25BC1AA305}">
  <ds:schemaRefs>
    <ds:schemaRef ds:uri="http://schemas.microsoft.com/office/2006/metadata/properties"/>
    <ds:schemaRef ds:uri="http://schemas.microsoft.com/office/infopath/2007/PartnerControls"/>
    <ds:schemaRef ds:uri="2ccb2cdc-a5a9-4d41-8c6e-2c0b4c7ab440"/>
  </ds:schemaRefs>
</ds:datastoreItem>
</file>

<file path=customXml/itemProps4.xml><?xml version="1.0" encoding="utf-8"?>
<ds:datastoreItem xmlns:ds="http://schemas.openxmlformats.org/officeDocument/2006/customXml" ds:itemID="{0E03D137-8DBF-4A91-B945-2B818F432C0E}">
  <ds:schemaRefs>
    <ds:schemaRef ds:uri="http://schemas.openxmlformats.org/officeDocument/2006/bibliography"/>
  </ds:schemaRefs>
</ds:datastoreItem>
</file>

<file path=customXml/itemProps5.xml><?xml version="1.0" encoding="utf-8"?>
<ds:datastoreItem xmlns:ds="http://schemas.openxmlformats.org/officeDocument/2006/customXml" ds:itemID="{22BF5B75-9737-490D-A92E-FB508D52B660}"/>
</file>

<file path=docProps/app.xml><?xml version="1.0" encoding="utf-8"?>
<Properties xmlns="http://schemas.openxmlformats.org/officeDocument/2006/extended-properties" xmlns:vt="http://schemas.openxmlformats.org/officeDocument/2006/docPropsVTypes">
  <Template>Normal</Template>
  <TotalTime>37</TotalTime>
  <Pages>4</Pages>
  <Words>1608</Words>
  <Characters>9172</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Insert your title here</vt: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Insert your subtitle here</dc:subject>
  <dc:creator>giz</dc:creator>
  <cp:keywords/>
  <dc:description/>
  <cp:lastModifiedBy>Nicolas Cruz</cp:lastModifiedBy>
  <cp:revision>24</cp:revision>
  <cp:lastPrinted>2022-11-17T17:42:00Z</cp:lastPrinted>
  <dcterms:created xsi:type="dcterms:W3CDTF">2022-04-28T12:10:00Z</dcterms:created>
  <dcterms:modified xsi:type="dcterms:W3CDTF">2023-02-20T09:16:00Z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GrammarlyDocumentId">
    <vt:lpwstr>660f38b4cd30e82331c32a729dfd609c4b0ed2547d85903a7d5839665960f92e</vt:lpwstr>
  </property>
  <property fmtid="{D5CDD505-2E9C-101B-9397-08002B2CF9AE}" pid="4" name="MediaServiceImageTags">
    <vt:lpwstr/>
  </property>
</Properties>
</file>